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884" w:rsidRPr="0019300A" w:rsidRDefault="00696884" w:rsidP="00696884">
      <w:pPr>
        <w:ind w:left="2268" w:right="1700"/>
        <w:jc w:val="both"/>
        <w:rPr>
          <w:rFonts w:ascii="Tahoma" w:hAnsi="Tahoma" w:cs="Tahoma"/>
          <w:i/>
          <w:sz w:val="20"/>
          <w:szCs w:val="20"/>
        </w:rPr>
      </w:pPr>
      <w:r w:rsidRPr="0019300A">
        <w:rPr>
          <w:rFonts w:ascii="Tahoma" w:hAnsi="Tahoma" w:cs="Tahoma"/>
          <w:b/>
          <w:i/>
          <w:sz w:val="20"/>
          <w:szCs w:val="20"/>
        </w:rPr>
        <w:t>Sumilla   :</w:t>
      </w:r>
      <w:r w:rsidRPr="0019300A">
        <w:rPr>
          <w:rFonts w:ascii="Tahoma" w:hAnsi="Tahoma" w:cs="Tahoma"/>
          <w:i/>
          <w:sz w:val="20"/>
          <w:szCs w:val="20"/>
        </w:rPr>
        <w:t xml:space="preserve"> </w:t>
      </w:r>
      <w:r w:rsidRPr="0019300A">
        <w:rPr>
          <w:rFonts w:ascii="Tahoma" w:hAnsi="Tahoma" w:cs="Tahoma"/>
          <w:i/>
          <w:sz w:val="20"/>
          <w:szCs w:val="20"/>
        </w:rPr>
        <w:tab/>
        <w:t>“</w:t>
      </w:r>
      <w:r>
        <w:rPr>
          <w:rFonts w:ascii="Tahoma" w:hAnsi="Tahoma" w:cs="Tahoma"/>
          <w:i/>
          <w:sz w:val="20"/>
          <w:szCs w:val="20"/>
        </w:rPr>
        <w:t>Por los fundamentos antes expuestos, corresponde declarar no ha lugar la imposición de sanción</w:t>
      </w:r>
      <w:r w:rsidRPr="0019300A">
        <w:rPr>
          <w:rFonts w:ascii="Tahoma" w:hAnsi="Tahoma" w:cs="Tahoma"/>
          <w:i/>
          <w:sz w:val="20"/>
          <w:szCs w:val="20"/>
        </w:rPr>
        <w:t>”</w:t>
      </w:r>
    </w:p>
    <w:p w:rsidR="00696884" w:rsidRPr="00EF6D22" w:rsidRDefault="00696884" w:rsidP="00696884">
      <w:pPr>
        <w:pStyle w:val="Textoindependiente3"/>
        <w:spacing w:after="0"/>
        <w:rPr>
          <w:rFonts w:ascii="Tahoma" w:hAnsi="Tahoma" w:cs="Tahoma"/>
          <w:i/>
          <w:sz w:val="22"/>
          <w:szCs w:val="22"/>
          <w:lang w:val="es-ES"/>
        </w:rPr>
      </w:pPr>
    </w:p>
    <w:p w:rsidR="00696884" w:rsidRPr="00EF6D22" w:rsidRDefault="00696884" w:rsidP="00696884">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396480">
        <w:rPr>
          <w:rFonts w:ascii="Tahoma" w:hAnsi="Tahoma" w:cs="Tahoma"/>
          <w:b/>
          <w:sz w:val="22"/>
          <w:szCs w:val="22"/>
        </w:rPr>
        <w:t xml:space="preserve"> 26 de Agosto de 2011</w:t>
      </w:r>
    </w:p>
    <w:p w:rsidR="00696884" w:rsidRPr="00EF6D22" w:rsidRDefault="00696884" w:rsidP="00696884">
      <w:pPr>
        <w:pStyle w:val="Textoindependiente3"/>
        <w:spacing w:after="0"/>
        <w:ind w:left="5387"/>
        <w:jc w:val="both"/>
        <w:rPr>
          <w:rFonts w:ascii="Tahoma" w:hAnsi="Tahoma" w:cs="Tahoma"/>
          <w:b/>
          <w:sz w:val="22"/>
          <w:szCs w:val="22"/>
        </w:rPr>
      </w:pPr>
    </w:p>
    <w:p w:rsidR="00696884" w:rsidRPr="009B6D8B" w:rsidRDefault="00696884" w:rsidP="00696884">
      <w:pPr>
        <w:ind w:firstLine="567"/>
        <w:contextualSpacing/>
        <w:jc w:val="both"/>
        <w:rPr>
          <w:rFonts w:ascii="Tahoma" w:hAnsi="Tahoma" w:cs="Tahoma"/>
          <w:sz w:val="22"/>
          <w:szCs w:val="22"/>
        </w:rPr>
      </w:pPr>
      <w:r w:rsidRPr="009B6D8B">
        <w:rPr>
          <w:rFonts w:ascii="Tahoma" w:hAnsi="Tahoma" w:cs="Tahoma"/>
          <w:b/>
          <w:sz w:val="22"/>
          <w:szCs w:val="22"/>
        </w:rPr>
        <w:t xml:space="preserve">Visto </w:t>
      </w:r>
      <w:r w:rsidRPr="009B6D8B">
        <w:rPr>
          <w:rFonts w:ascii="Tahoma" w:hAnsi="Tahoma" w:cs="Tahoma"/>
          <w:sz w:val="22"/>
          <w:szCs w:val="22"/>
        </w:rPr>
        <w:t xml:space="preserve">en sesión de </w:t>
      </w:r>
      <w:r>
        <w:rPr>
          <w:rFonts w:ascii="Tahoma" w:hAnsi="Tahoma" w:cs="Tahoma"/>
          <w:sz w:val="22"/>
          <w:szCs w:val="22"/>
        </w:rPr>
        <w:t>fecha 17 de agosto</w:t>
      </w:r>
      <w:r w:rsidRPr="009B6D8B">
        <w:rPr>
          <w:rFonts w:ascii="Tahoma" w:hAnsi="Tahoma" w:cs="Tahoma"/>
          <w:sz w:val="22"/>
          <w:szCs w:val="22"/>
        </w:rPr>
        <w:t xml:space="preserve"> de 2011 la Primera Sala del Tribunal de Contrataciones del Estado el Expediente N°</w:t>
      </w:r>
      <w:r w:rsidRPr="009B6D8B">
        <w:rPr>
          <w:rFonts w:ascii="Tahoma" w:hAnsi="Tahoma" w:cs="Tahoma"/>
          <w:b/>
          <w:sz w:val="22"/>
          <w:szCs w:val="22"/>
        </w:rPr>
        <w:t xml:space="preserve"> </w:t>
      </w:r>
      <w:r>
        <w:rPr>
          <w:rFonts w:ascii="Tahoma" w:hAnsi="Tahoma" w:cs="Tahoma"/>
          <w:sz w:val="22"/>
          <w:szCs w:val="22"/>
        </w:rPr>
        <w:t>144-2009</w:t>
      </w:r>
      <w:r w:rsidRPr="009B6D8B">
        <w:rPr>
          <w:rFonts w:ascii="Tahoma" w:hAnsi="Tahoma" w:cs="Tahoma"/>
          <w:sz w:val="22"/>
          <w:szCs w:val="22"/>
        </w:rPr>
        <w:t xml:space="preserve">.TC; sobre el procedimiento administrativo sancionador iniciado contra </w:t>
      </w:r>
      <w:r w:rsidRPr="00D87302">
        <w:rPr>
          <w:rFonts w:ascii="Tahoma" w:hAnsi="Tahoma" w:cs="Tahoma"/>
          <w:sz w:val="22"/>
          <w:szCs w:val="22"/>
        </w:rPr>
        <w:t>VALVERDE CERVERA JESSICA LIZBETH</w:t>
      </w:r>
      <w:r>
        <w:rPr>
          <w:rFonts w:ascii="Tahoma" w:hAnsi="Tahoma" w:cs="Tahoma"/>
          <w:sz w:val="22"/>
          <w:szCs w:val="22"/>
        </w:rPr>
        <w:t>,</w:t>
      </w:r>
      <w:r w:rsidRPr="009B6D8B">
        <w:rPr>
          <w:rFonts w:ascii="Tahoma" w:eastAsia="MS Mincho" w:hAnsi="Tahoma" w:cs="Tahoma"/>
          <w:sz w:val="22"/>
          <w:szCs w:val="22"/>
        </w:rPr>
        <w:t xml:space="preserve"> </w:t>
      </w:r>
      <w:r w:rsidRPr="00D87302">
        <w:rPr>
          <w:rFonts w:ascii="Tahoma" w:hAnsi="Tahoma" w:cs="Tahoma"/>
          <w:color w:val="000000" w:themeColor="text1"/>
          <w:sz w:val="22"/>
          <w:szCs w:val="22"/>
        </w:rPr>
        <w:t xml:space="preserve">por haber dado lugar a la resolución del Contrato formalizado en la </w:t>
      </w:r>
      <w:r w:rsidRPr="00D87302">
        <w:rPr>
          <w:rFonts w:ascii="Tahoma" w:hAnsi="Tahoma" w:cs="Tahoma"/>
          <w:sz w:val="22"/>
          <w:szCs w:val="22"/>
        </w:rPr>
        <w:t>ORDEN DE SERVICIO Nº 00741-2008</w:t>
      </w:r>
      <w:r>
        <w:rPr>
          <w:rFonts w:ascii="Tahoma" w:hAnsi="Tahoma" w:cs="Tahoma"/>
          <w:sz w:val="22"/>
          <w:szCs w:val="22"/>
        </w:rPr>
        <w:t xml:space="preserve">, derivado de la </w:t>
      </w:r>
      <w:r w:rsidRPr="00D87302">
        <w:rPr>
          <w:rFonts w:ascii="Tahoma" w:hAnsi="Tahoma" w:cs="Tahoma"/>
          <w:sz w:val="22"/>
          <w:szCs w:val="22"/>
        </w:rPr>
        <w:t>Adjudicación por Menor Cuantía Nº 017-2008-UNI/AC</w:t>
      </w:r>
      <w:r w:rsidR="00006FBF">
        <w:rPr>
          <w:rFonts w:ascii="Tahoma" w:hAnsi="Tahoma" w:cs="Tahoma"/>
          <w:sz w:val="22"/>
          <w:szCs w:val="22"/>
        </w:rPr>
        <w:t>.</w:t>
      </w:r>
    </w:p>
    <w:p w:rsidR="00696884" w:rsidRPr="009B6D8B" w:rsidRDefault="00696884" w:rsidP="00696884">
      <w:pPr>
        <w:ind w:firstLine="567"/>
        <w:contextualSpacing/>
        <w:jc w:val="both"/>
        <w:rPr>
          <w:rFonts w:ascii="Tahoma" w:hAnsi="Tahoma" w:cs="Tahoma"/>
          <w:b/>
          <w:sz w:val="22"/>
          <w:szCs w:val="22"/>
          <w:lang w:val="es-ES_tradnl"/>
        </w:rPr>
      </w:pPr>
    </w:p>
    <w:p w:rsidR="00696884" w:rsidRPr="009B6D8B" w:rsidRDefault="00696884" w:rsidP="00696884">
      <w:pPr>
        <w:pStyle w:val="Prrafodelista"/>
        <w:ind w:left="567"/>
        <w:rPr>
          <w:rFonts w:ascii="Tahoma" w:hAnsi="Tahoma" w:cs="Tahoma"/>
          <w:b/>
          <w:sz w:val="22"/>
          <w:szCs w:val="22"/>
        </w:rPr>
      </w:pPr>
      <w:r w:rsidRPr="009B6D8B">
        <w:rPr>
          <w:rFonts w:ascii="Tahoma" w:hAnsi="Tahoma" w:cs="Tahoma"/>
          <w:b/>
          <w:sz w:val="22"/>
          <w:szCs w:val="22"/>
        </w:rPr>
        <w:t>ANTECEDENTES:</w:t>
      </w:r>
    </w:p>
    <w:p w:rsidR="00696884" w:rsidRPr="009B6D8B" w:rsidRDefault="00696884" w:rsidP="00696884">
      <w:pPr>
        <w:jc w:val="both"/>
        <w:rPr>
          <w:rFonts w:ascii="Tahoma" w:hAnsi="Tahoma" w:cs="Tahoma"/>
          <w:b/>
          <w:sz w:val="22"/>
          <w:szCs w:val="22"/>
          <w:lang w:eastAsia="es-PE"/>
        </w:rPr>
      </w:pPr>
    </w:p>
    <w:p w:rsidR="00696884" w:rsidRPr="00D87302" w:rsidRDefault="00696884" w:rsidP="00696884">
      <w:pPr>
        <w:pStyle w:val="Prrafodelista"/>
        <w:widowControl/>
        <w:numPr>
          <w:ilvl w:val="0"/>
          <w:numId w:val="5"/>
        </w:numPr>
        <w:suppressAutoHyphens w:val="0"/>
        <w:ind w:left="567" w:hanging="567"/>
        <w:contextualSpacing/>
        <w:jc w:val="both"/>
        <w:rPr>
          <w:rFonts w:ascii="Tahoma" w:hAnsi="Tahoma" w:cs="Tahoma"/>
          <w:sz w:val="22"/>
          <w:szCs w:val="22"/>
        </w:rPr>
      </w:pPr>
      <w:r w:rsidRPr="00D87302">
        <w:rPr>
          <w:rFonts w:ascii="Tahoma" w:hAnsi="Tahoma" w:cs="Tahoma"/>
          <w:sz w:val="22"/>
          <w:szCs w:val="22"/>
        </w:rPr>
        <w:t xml:space="preserve">El 04 de abril del 2008, la </w:t>
      </w:r>
      <w:r w:rsidRPr="00D87302">
        <w:rPr>
          <w:rFonts w:ascii="Tahoma" w:hAnsi="Tahoma" w:cs="Tahoma"/>
          <w:sz w:val="22"/>
          <w:szCs w:val="22"/>
          <w:lang w:val="es-PE"/>
        </w:rPr>
        <w:t>UNIVERSIDAD NACIONAL DE INGENIERÍA</w:t>
      </w:r>
      <w:r w:rsidRPr="00D87302">
        <w:rPr>
          <w:rFonts w:ascii="Tahoma" w:hAnsi="Tahoma" w:cs="Tahoma"/>
          <w:sz w:val="22"/>
          <w:szCs w:val="22"/>
        </w:rPr>
        <w:t>, en lo sucesivo la Entidad, convocó a la Adjudicación por Menor Cuantía Nº 017-2008-UNI/AC, para “El servicio de mantenimiento y reparación de camioneta</w:t>
      </w:r>
      <w:r w:rsidRPr="00D87302">
        <w:rPr>
          <w:rFonts w:ascii="Tahoma" w:hAnsi="Tahoma" w:cs="Tahoma"/>
          <w:bCs/>
          <w:sz w:val="22"/>
          <w:szCs w:val="22"/>
        </w:rPr>
        <w:t>”</w:t>
      </w:r>
      <w:r w:rsidRPr="00D87302">
        <w:rPr>
          <w:rFonts w:ascii="Tahoma" w:hAnsi="Tahoma" w:cs="Tahoma"/>
          <w:sz w:val="22"/>
          <w:szCs w:val="22"/>
        </w:rPr>
        <w:t>, por un valor referencial ascendente a S/. 9,150.00 (Nueve mil ciento cincuenta con 00/100 Nuevos Soles).</w:t>
      </w:r>
    </w:p>
    <w:p w:rsidR="00696884" w:rsidRPr="00D87302" w:rsidRDefault="00696884" w:rsidP="00696884">
      <w:pPr>
        <w:pStyle w:val="Prrafodelista"/>
        <w:ind w:left="567"/>
        <w:contextualSpacing/>
        <w:jc w:val="both"/>
        <w:rPr>
          <w:rFonts w:ascii="Tahoma" w:hAnsi="Tahoma" w:cs="Tahoma"/>
          <w:sz w:val="22"/>
          <w:szCs w:val="22"/>
        </w:rPr>
      </w:pPr>
    </w:p>
    <w:p w:rsidR="00696884" w:rsidRPr="00D87302" w:rsidRDefault="00696884" w:rsidP="00696884">
      <w:pPr>
        <w:pStyle w:val="Prrafodelista"/>
        <w:widowControl/>
        <w:numPr>
          <w:ilvl w:val="0"/>
          <w:numId w:val="5"/>
        </w:numPr>
        <w:suppressAutoHyphens w:val="0"/>
        <w:ind w:left="567" w:hanging="567"/>
        <w:contextualSpacing/>
        <w:jc w:val="both"/>
        <w:rPr>
          <w:rFonts w:ascii="Tahoma" w:hAnsi="Tahoma" w:cs="Tahoma"/>
          <w:sz w:val="22"/>
          <w:szCs w:val="22"/>
        </w:rPr>
      </w:pPr>
      <w:r w:rsidRPr="00D87302">
        <w:rPr>
          <w:rFonts w:ascii="Tahoma" w:hAnsi="Tahoma" w:cs="Tahoma"/>
          <w:sz w:val="22"/>
          <w:szCs w:val="22"/>
        </w:rPr>
        <w:t>Con fecha 08 de abril del 2008, el Comité Especial otorgó la buena pro del acotado proceso de selección a favor de VALVERDE CERVERA JESSICA LIZBETH, en adelante la Contratista.</w:t>
      </w:r>
    </w:p>
    <w:p w:rsidR="00696884" w:rsidRPr="00D87302" w:rsidRDefault="00696884" w:rsidP="00696884">
      <w:pPr>
        <w:pStyle w:val="Prrafodelista"/>
        <w:rPr>
          <w:rFonts w:ascii="Tahoma" w:hAnsi="Tahoma" w:cs="Tahoma"/>
          <w:sz w:val="22"/>
          <w:szCs w:val="22"/>
        </w:rPr>
      </w:pPr>
    </w:p>
    <w:p w:rsidR="00696884" w:rsidRPr="00D87302" w:rsidRDefault="00696884" w:rsidP="00696884">
      <w:pPr>
        <w:pStyle w:val="Prrafodelista"/>
        <w:widowControl/>
        <w:numPr>
          <w:ilvl w:val="0"/>
          <w:numId w:val="5"/>
        </w:numPr>
        <w:suppressAutoHyphens w:val="0"/>
        <w:ind w:left="567" w:hanging="567"/>
        <w:contextualSpacing/>
        <w:jc w:val="both"/>
        <w:rPr>
          <w:rFonts w:ascii="Tahoma" w:hAnsi="Tahoma" w:cs="Tahoma"/>
          <w:sz w:val="22"/>
          <w:szCs w:val="22"/>
        </w:rPr>
      </w:pPr>
      <w:r w:rsidRPr="00D87302">
        <w:rPr>
          <w:rFonts w:ascii="Tahoma" w:hAnsi="Tahoma" w:cs="Tahoma"/>
          <w:sz w:val="22"/>
          <w:szCs w:val="22"/>
        </w:rPr>
        <w:t>El 08 de abril del 2008, la Entidad emitió la ORDEN DE SERVICIO Nº 00741-2008, a fin que la Contratista cumpla con realizar el servicio objeto de convocatoria.</w:t>
      </w:r>
    </w:p>
    <w:p w:rsidR="00696884" w:rsidRPr="00D87302" w:rsidRDefault="00696884" w:rsidP="00696884">
      <w:pPr>
        <w:pStyle w:val="Prrafodelista"/>
        <w:rPr>
          <w:rFonts w:ascii="Tahoma" w:hAnsi="Tahoma" w:cs="Tahoma"/>
          <w:sz w:val="22"/>
          <w:szCs w:val="22"/>
        </w:rPr>
      </w:pPr>
    </w:p>
    <w:p w:rsidR="00696884" w:rsidRPr="00D87302" w:rsidRDefault="00696884" w:rsidP="00696884">
      <w:pPr>
        <w:pStyle w:val="Prrafodelista"/>
        <w:widowControl/>
        <w:numPr>
          <w:ilvl w:val="0"/>
          <w:numId w:val="5"/>
        </w:numPr>
        <w:suppressAutoHyphens w:val="0"/>
        <w:ind w:left="567" w:hanging="567"/>
        <w:contextualSpacing/>
        <w:jc w:val="both"/>
        <w:rPr>
          <w:rFonts w:ascii="Tahoma" w:hAnsi="Tahoma" w:cs="Tahoma"/>
          <w:sz w:val="22"/>
          <w:szCs w:val="22"/>
        </w:rPr>
      </w:pPr>
      <w:r w:rsidRPr="00D87302">
        <w:rPr>
          <w:rFonts w:ascii="Tahoma" w:hAnsi="Tahoma" w:cs="Tahoma"/>
          <w:sz w:val="22"/>
          <w:szCs w:val="22"/>
        </w:rPr>
        <w:t>Mediante el documento denominado “CONFORMIDAD DE BIENES O SERVICIOS RECEPCIONADOS”, suscrito por el Vicerrector Administrativo de la Entidad, se dio la conformidad de la ORDEN DE SERVICIO Nº 00741-2008, consignando que el bien ha sido verificado referente a calidad, cantidad y cumplimiento de las condiciones contractuales y se encuentran conformes.</w:t>
      </w:r>
    </w:p>
    <w:p w:rsidR="00696884" w:rsidRPr="00D87302" w:rsidRDefault="00696884" w:rsidP="00696884">
      <w:pPr>
        <w:pStyle w:val="Prrafodelista"/>
        <w:rPr>
          <w:rFonts w:ascii="Tahoma" w:hAnsi="Tahoma" w:cs="Tahoma"/>
          <w:sz w:val="22"/>
          <w:szCs w:val="22"/>
        </w:rPr>
      </w:pPr>
    </w:p>
    <w:p w:rsidR="00696884" w:rsidRPr="00D87302" w:rsidRDefault="00696884" w:rsidP="00696884">
      <w:pPr>
        <w:pStyle w:val="Prrafodelista"/>
        <w:widowControl/>
        <w:numPr>
          <w:ilvl w:val="0"/>
          <w:numId w:val="5"/>
        </w:numPr>
        <w:suppressAutoHyphens w:val="0"/>
        <w:ind w:left="567" w:hanging="567"/>
        <w:contextualSpacing/>
        <w:jc w:val="both"/>
        <w:rPr>
          <w:rFonts w:ascii="Tahoma" w:hAnsi="Tahoma" w:cs="Tahoma"/>
          <w:sz w:val="22"/>
          <w:szCs w:val="22"/>
        </w:rPr>
      </w:pPr>
      <w:r w:rsidRPr="00D87302">
        <w:rPr>
          <w:rFonts w:ascii="Tahoma" w:hAnsi="Tahoma" w:cs="Tahoma"/>
          <w:sz w:val="22"/>
          <w:szCs w:val="22"/>
        </w:rPr>
        <w:t>A través del Oficio Nº 942-2ºVR-UNI-2008 de fecha 12 de setiembre del 2008, la Entidad comunicó a la Contratista que la camioneta tiene constantes problemas mecánicos (motor) que está ocasionando e impidiendo el normal desarrollo de sus actividades académicas y administrativas, por lo cual, solicitó que se tome las acciones correspondientes, a fin que la Entidad efectivice la garantía de 01 año, según el contrato firmado.</w:t>
      </w:r>
    </w:p>
    <w:p w:rsidR="00696884" w:rsidRPr="00D87302" w:rsidRDefault="00696884" w:rsidP="00696884">
      <w:pPr>
        <w:pStyle w:val="Prrafodelista"/>
        <w:rPr>
          <w:rFonts w:ascii="Tahoma" w:hAnsi="Tahoma" w:cs="Tahoma"/>
          <w:sz w:val="22"/>
          <w:szCs w:val="22"/>
        </w:rPr>
      </w:pPr>
    </w:p>
    <w:p w:rsidR="00696884" w:rsidRPr="00D87302" w:rsidRDefault="00696884" w:rsidP="00696884">
      <w:pPr>
        <w:pStyle w:val="Prrafodelista"/>
        <w:widowControl/>
        <w:numPr>
          <w:ilvl w:val="0"/>
          <w:numId w:val="5"/>
        </w:numPr>
        <w:suppressAutoHyphens w:val="0"/>
        <w:ind w:left="567" w:hanging="567"/>
        <w:contextualSpacing/>
        <w:jc w:val="both"/>
        <w:rPr>
          <w:rFonts w:ascii="Tahoma" w:hAnsi="Tahoma" w:cs="Tahoma"/>
          <w:sz w:val="22"/>
          <w:szCs w:val="22"/>
        </w:rPr>
      </w:pPr>
      <w:r w:rsidRPr="00D87302">
        <w:rPr>
          <w:rFonts w:ascii="Tahoma" w:hAnsi="Tahoma" w:cs="Tahoma"/>
          <w:sz w:val="22"/>
          <w:szCs w:val="22"/>
        </w:rPr>
        <w:t xml:space="preserve">Mediante el Oficio Nº 6018-2008-OCL-ABAST, diligenciada notarialmente el 17 de setiembre del 2008, se requirió a la Contratista que en el plazo máximo de cinco (05) días, cumpla con sus obligaciones contractuales derivadas de la Orden de Servicio Nº 00741, en el que se comprometió a una garantía de un (1) año, por </w:t>
      </w:r>
      <w:r w:rsidRPr="00D87302">
        <w:rPr>
          <w:rFonts w:ascii="Tahoma" w:hAnsi="Tahoma" w:cs="Tahoma"/>
          <w:sz w:val="22"/>
          <w:szCs w:val="22"/>
        </w:rPr>
        <w:lastRenderedPageBreak/>
        <w:t>lo cual, le solicitó que cumpla con entregar el vehículo camioneta Toyota de placa PGI-496 operativo, bajo apercibimiento de resolver el contrato.</w:t>
      </w:r>
    </w:p>
    <w:p w:rsidR="00696884" w:rsidRPr="00D87302" w:rsidRDefault="00696884" w:rsidP="00696884">
      <w:pPr>
        <w:pStyle w:val="Prrafodelista"/>
        <w:rPr>
          <w:rFonts w:ascii="Tahoma" w:hAnsi="Tahoma" w:cs="Tahoma"/>
          <w:sz w:val="22"/>
          <w:szCs w:val="22"/>
        </w:rPr>
      </w:pPr>
    </w:p>
    <w:p w:rsidR="00696884" w:rsidRPr="00D87302" w:rsidRDefault="00696884" w:rsidP="00696884">
      <w:pPr>
        <w:pStyle w:val="Prrafodelista"/>
        <w:widowControl/>
        <w:numPr>
          <w:ilvl w:val="0"/>
          <w:numId w:val="5"/>
        </w:numPr>
        <w:suppressAutoHyphens w:val="0"/>
        <w:ind w:left="567" w:hanging="567"/>
        <w:contextualSpacing/>
        <w:jc w:val="both"/>
        <w:rPr>
          <w:rFonts w:ascii="Tahoma" w:hAnsi="Tahoma" w:cs="Tahoma"/>
          <w:sz w:val="22"/>
          <w:szCs w:val="22"/>
        </w:rPr>
      </w:pPr>
      <w:r w:rsidRPr="00D87302">
        <w:rPr>
          <w:rFonts w:ascii="Tahoma" w:hAnsi="Tahoma" w:cs="Tahoma"/>
          <w:sz w:val="22"/>
          <w:szCs w:val="22"/>
        </w:rPr>
        <w:t>Con Oficio Nº 6431-2008-OCL-ABAST diligenciada notarialmente el 09 de octubre del 2008, la Entidad resolvió la Orden de Servicio Nº 00741, por el incumplimiento de las obligaciones contractuales por parte de la Contratista.</w:t>
      </w:r>
    </w:p>
    <w:p w:rsidR="00696884" w:rsidRPr="00D87302" w:rsidRDefault="00696884" w:rsidP="00696884">
      <w:pPr>
        <w:pStyle w:val="Prrafodelista"/>
        <w:rPr>
          <w:rFonts w:ascii="Tahoma" w:hAnsi="Tahoma" w:cs="Tahoma"/>
          <w:sz w:val="22"/>
          <w:szCs w:val="22"/>
        </w:rPr>
      </w:pPr>
    </w:p>
    <w:p w:rsidR="00696884" w:rsidRPr="00D87302" w:rsidRDefault="00696884" w:rsidP="00696884">
      <w:pPr>
        <w:pStyle w:val="Prrafodelista"/>
        <w:widowControl/>
        <w:numPr>
          <w:ilvl w:val="0"/>
          <w:numId w:val="5"/>
        </w:numPr>
        <w:suppressAutoHyphens w:val="0"/>
        <w:ind w:left="567" w:hanging="567"/>
        <w:contextualSpacing/>
        <w:jc w:val="both"/>
        <w:rPr>
          <w:rFonts w:ascii="Tahoma" w:hAnsi="Tahoma" w:cs="Tahoma"/>
          <w:sz w:val="22"/>
          <w:szCs w:val="22"/>
        </w:rPr>
      </w:pPr>
      <w:r w:rsidRPr="00D87302">
        <w:rPr>
          <w:rFonts w:ascii="Tahoma" w:hAnsi="Tahoma" w:cs="Tahoma"/>
          <w:sz w:val="22"/>
          <w:szCs w:val="22"/>
        </w:rPr>
        <w:t xml:space="preserve">A través de decreto de fecha 15 de enero del 2009, se requirió a la Entidad que remita un Informe Técnico Legal sobre la procedencia y presunta responsabilidad de la Contratista, al haber dado lugar a la Resolución de la Orden de Servicio Nº 00741. Asimismo, se le solicitó que señale si la controversia ha sido sometida a proceso arbitral u otro mecanismo de solución de controversias. </w:t>
      </w:r>
    </w:p>
    <w:p w:rsidR="00696884" w:rsidRPr="00D87302" w:rsidRDefault="00696884" w:rsidP="00696884">
      <w:pPr>
        <w:pStyle w:val="Prrafodelista"/>
        <w:rPr>
          <w:rFonts w:ascii="Tahoma" w:hAnsi="Tahoma" w:cs="Tahoma"/>
          <w:sz w:val="22"/>
          <w:szCs w:val="22"/>
        </w:rPr>
      </w:pPr>
    </w:p>
    <w:p w:rsidR="00696884" w:rsidRPr="00D87302" w:rsidRDefault="00696884" w:rsidP="00696884">
      <w:pPr>
        <w:pStyle w:val="Prrafodelista"/>
        <w:widowControl/>
        <w:numPr>
          <w:ilvl w:val="0"/>
          <w:numId w:val="5"/>
        </w:numPr>
        <w:suppressAutoHyphens w:val="0"/>
        <w:ind w:left="567" w:hanging="567"/>
        <w:contextualSpacing/>
        <w:jc w:val="both"/>
        <w:rPr>
          <w:rFonts w:ascii="Tahoma" w:hAnsi="Tahoma" w:cs="Tahoma"/>
          <w:sz w:val="22"/>
          <w:szCs w:val="22"/>
        </w:rPr>
      </w:pPr>
      <w:r w:rsidRPr="00D87302">
        <w:rPr>
          <w:rFonts w:ascii="Tahoma" w:hAnsi="Tahoma" w:cs="Tahoma"/>
          <w:sz w:val="22"/>
          <w:szCs w:val="22"/>
        </w:rPr>
        <w:t>Con Oficio Nº 0029-2009-OCL-AST presentado el 04 de febrero del 2009, la Entidad cumplió con remitir la documentación e información solicitada.</w:t>
      </w:r>
    </w:p>
    <w:p w:rsidR="00696884" w:rsidRPr="00D87302" w:rsidRDefault="00696884" w:rsidP="00696884">
      <w:pPr>
        <w:pStyle w:val="Prrafodelista"/>
        <w:rPr>
          <w:rFonts w:ascii="Tahoma" w:hAnsi="Tahoma" w:cs="Tahoma"/>
          <w:sz w:val="22"/>
          <w:szCs w:val="22"/>
        </w:rPr>
      </w:pPr>
    </w:p>
    <w:p w:rsidR="00696884" w:rsidRPr="00D87302" w:rsidRDefault="00696884" w:rsidP="00696884">
      <w:pPr>
        <w:pStyle w:val="Prrafodelista"/>
        <w:widowControl/>
        <w:numPr>
          <w:ilvl w:val="0"/>
          <w:numId w:val="5"/>
        </w:numPr>
        <w:suppressAutoHyphens w:val="0"/>
        <w:ind w:left="567" w:hanging="567"/>
        <w:contextualSpacing/>
        <w:jc w:val="both"/>
        <w:rPr>
          <w:rFonts w:ascii="Tahoma" w:hAnsi="Tahoma" w:cs="Tahoma"/>
          <w:sz w:val="22"/>
          <w:szCs w:val="22"/>
        </w:rPr>
      </w:pPr>
      <w:r w:rsidRPr="00D87302">
        <w:rPr>
          <w:rFonts w:ascii="Tahoma" w:hAnsi="Tahoma" w:cs="Tahoma"/>
          <w:sz w:val="22"/>
          <w:szCs w:val="22"/>
        </w:rPr>
        <w:t>Mediante decreto de fecha 05 de febrero del 2009, se inició procedimiento administrativo sancionador contra la Contratista, por supuesta responsabilidad al haber dado lugar a la resolución de la Orden de Servicio Nº 00741, materia de la Adjudicación de Menor Cuantía Nº 017-2008-UNI/AC. Asimismo, se otorgó a la Contratista el plazo de diez (10) días hábiles, para que cumpla con presentar sus descargos.</w:t>
      </w:r>
    </w:p>
    <w:p w:rsidR="00696884" w:rsidRPr="00D87302" w:rsidRDefault="00696884" w:rsidP="00696884">
      <w:pPr>
        <w:pStyle w:val="Prrafodelista"/>
        <w:rPr>
          <w:rFonts w:ascii="Tahoma" w:hAnsi="Tahoma" w:cs="Tahoma"/>
          <w:sz w:val="22"/>
          <w:szCs w:val="22"/>
        </w:rPr>
      </w:pPr>
    </w:p>
    <w:p w:rsidR="00696884" w:rsidRPr="00D87302" w:rsidRDefault="00696884" w:rsidP="00696884">
      <w:pPr>
        <w:pStyle w:val="Prrafodelista"/>
        <w:widowControl/>
        <w:numPr>
          <w:ilvl w:val="0"/>
          <w:numId w:val="5"/>
        </w:numPr>
        <w:suppressAutoHyphens w:val="0"/>
        <w:ind w:left="567" w:hanging="567"/>
        <w:contextualSpacing/>
        <w:jc w:val="both"/>
        <w:rPr>
          <w:rFonts w:ascii="Tahoma" w:hAnsi="Tahoma" w:cs="Tahoma"/>
          <w:sz w:val="22"/>
          <w:szCs w:val="22"/>
        </w:rPr>
      </w:pPr>
      <w:r w:rsidRPr="00D87302">
        <w:rPr>
          <w:rFonts w:ascii="Tahoma" w:hAnsi="Tahoma" w:cs="Tahoma"/>
          <w:sz w:val="22"/>
          <w:szCs w:val="22"/>
        </w:rPr>
        <w:t>A través del Oficio Nº 1075-2009-OCL-ABAST presentado el 04 de marzo del 2009, la Entidad reiteró que la controversia no ha sido sometida a proceso arbitral u otro mecanismo de solución de conflictos.</w:t>
      </w:r>
    </w:p>
    <w:p w:rsidR="00696884" w:rsidRPr="00D87302" w:rsidRDefault="00696884" w:rsidP="00696884">
      <w:pPr>
        <w:pStyle w:val="Prrafodelista"/>
        <w:rPr>
          <w:rFonts w:ascii="Tahoma" w:hAnsi="Tahoma" w:cs="Tahoma"/>
          <w:sz w:val="22"/>
          <w:szCs w:val="22"/>
        </w:rPr>
      </w:pPr>
    </w:p>
    <w:p w:rsidR="00696884" w:rsidRPr="00D87302" w:rsidRDefault="00696884" w:rsidP="00696884">
      <w:pPr>
        <w:pStyle w:val="Prrafodelista"/>
        <w:widowControl/>
        <w:numPr>
          <w:ilvl w:val="0"/>
          <w:numId w:val="5"/>
        </w:numPr>
        <w:suppressAutoHyphens w:val="0"/>
        <w:ind w:left="567" w:hanging="567"/>
        <w:contextualSpacing/>
        <w:jc w:val="both"/>
        <w:rPr>
          <w:rFonts w:ascii="Tahoma" w:hAnsi="Tahoma" w:cs="Tahoma"/>
          <w:sz w:val="22"/>
          <w:szCs w:val="22"/>
        </w:rPr>
      </w:pPr>
      <w:r w:rsidRPr="00D87302">
        <w:rPr>
          <w:rFonts w:ascii="Tahoma" w:hAnsi="Tahoma" w:cs="Tahoma"/>
          <w:sz w:val="22"/>
          <w:szCs w:val="22"/>
        </w:rPr>
        <w:t>Con decreto de fecha 23 de marzo del 2009, se hizo efectivo el apercibimiento de resolver con la documentación obrante en autos, toda vez que la Contratista no cumplió con presentar sus descargos, dentro del plazo otorgado.</w:t>
      </w:r>
    </w:p>
    <w:p w:rsidR="00696884" w:rsidRPr="00696884" w:rsidRDefault="00696884" w:rsidP="00696884">
      <w:pPr>
        <w:rPr>
          <w:rFonts w:ascii="Tahoma" w:hAnsi="Tahoma" w:cs="Tahoma"/>
          <w:b/>
          <w:sz w:val="22"/>
          <w:szCs w:val="22"/>
          <w:lang w:val="es-ES_tradnl"/>
        </w:rPr>
      </w:pPr>
    </w:p>
    <w:p w:rsidR="00696884" w:rsidRPr="009B6D8B" w:rsidRDefault="00696884" w:rsidP="00696884">
      <w:pPr>
        <w:pStyle w:val="Prrafodelista"/>
        <w:ind w:left="567"/>
        <w:rPr>
          <w:rFonts w:ascii="Tahoma" w:hAnsi="Tahoma" w:cs="Tahoma"/>
          <w:b/>
          <w:sz w:val="22"/>
          <w:szCs w:val="22"/>
        </w:rPr>
      </w:pPr>
      <w:r w:rsidRPr="009B6D8B">
        <w:rPr>
          <w:rFonts w:ascii="Tahoma" w:hAnsi="Tahoma" w:cs="Tahoma"/>
          <w:b/>
          <w:sz w:val="22"/>
          <w:szCs w:val="22"/>
        </w:rPr>
        <w:t>FUNDAMENTACIÓN</w:t>
      </w:r>
    </w:p>
    <w:p w:rsidR="00696884" w:rsidRPr="009B6D8B" w:rsidRDefault="00696884" w:rsidP="00696884">
      <w:pPr>
        <w:ind w:left="426"/>
        <w:jc w:val="both"/>
        <w:rPr>
          <w:rFonts w:ascii="Tahoma" w:hAnsi="Tahoma" w:cs="Tahoma"/>
          <w:sz w:val="22"/>
          <w:szCs w:val="22"/>
          <w:lang w:eastAsia="es-PE"/>
        </w:rPr>
      </w:pPr>
    </w:p>
    <w:p w:rsidR="00696884" w:rsidRPr="00D87302" w:rsidRDefault="00696884" w:rsidP="00696884">
      <w:pPr>
        <w:pStyle w:val="Prrafodelista"/>
        <w:widowControl/>
        <w:numPr>
          <w:ilvl w:val="0"/>
          <w:numId w:val="6"/>
        </w:numPr>
        <w:suppressAutoHyphens w:val="0"/>
        <w:ind w:left="567" w:hanging="567"/>
        <w:contextualSpacing/>
        <w:jc w:val="both"/>
        <w:rPr>
          <w:rFonts w:ascii="Tahoma" w:hAnsi="Tahoma" w:cs="Tahoma"/>
          <w:color w:val="000000" w:themeColor="text1"/>
          <w:sz w:val="22"/>
          <w:szCs w:val="22"/>
        </w:rPr>
      </w:pPr>
      <w:r w:rsidRPr="00D87302">
        <w:rPr>
          <w:rFonts w:ascii="Tahoma" w:hAnsi="Tahoma" w:cs="Tahoma"/>
          <w:color w:val="000000" w:themeColor="text1"/>
          <w:sz w:val="22"/>
          <w:szCs w:val="22"/>
        </w:rPr>
        <w:t>El numeral 1) del artículo 235º de la Ley del Procedimiento Administrativo General, Ley Nº 27444 y sus modificatorias</w:t>
      </w:r>
      <w:r w:rsidRPr="00D87302">
        <w:rPr>
          <w:rStyle w:val="Refdenotaalpie"/>
          <w:rFonts w:ascii="Tahoma" w:eastAsia="Batang" w:hAnsi="Tahoma" w:cs="Tahoma"/>
          <w:color w:val="000000" w:themeColor="text1"/>
          <w:sz w:val="22"/>
          <w:szCs w:val="22"/>
        </w:rPr>
        <w:footnoteReference w:id="2"/>
      </w:r>
      <w:r w:rsidRPr="00D87302">
        <w:rPr>
          <w:rFonts w:ascii="Tahoma" w:hAnsi="Tahoma" w:cs="Tahoma"/>
          <w:color w:val="000000" w:themeColor="text1"/>
          <w:sz w:val="22"/>
          <w:szCs w:val="22"/>
        </w:rPr>
        <w:t>, establece que el procedimiento administrativo sancionador se inicia siempre de oficio, bien por propia iniciativa o como consecuencia de una orden superior, petición motivada de otros órganos o entidades o por denuncia.</w:t>
      </w:r>
    </w:p>
    <w:p w:rsidR="00696884" w:rsidRPr="00D87302" w:rsidRDefault="00696884" w:rsidP="00696884">
      <w:pPr>
        <w:pStyle w:val="Prrafodelista"/>
        <w:ind w:left="567"/>
        <w:contextualSpacing/>
        <w:jc w:val="both"/>
        <w:rPr>
          <w:rFonts w:ascii="Tahoma" w:hAnsi="Tahoma" w:cs="Tahoma"/>
          <w:color w:val="000000" w:themeColor="text1"/>
          <w:sz w:val="22"/>
          <w:szCs w:val="22"/>
        </w:rPr>
      </w:pPr>
    </w:p>
    <w:p w:rsidR="00696884" w:rsidRPr="00D87302" w:rsidRDefault="00696884" w:rsidP="00696884">
      <w:pPr>
        <w:pStyle w:val="Prrafodelista"/>
        <w:widowControl/>
        <w:numPr>
          <w:ilvl w:val="0"/>
          <w:numId w:val="6"/>
        </w:numPr>
        <w:suppressAutoHyphens w:val="0"/>
        <w:ind w:left="567" w:hanging="567"/>
        <w:contextualSpacing/>
        <w:jc w:val="both"/>
        <w:rPr>
          <w:rFonts w:ascii="Tahoma" w:hAnsi="Tahoma" w:cs="Tahoma"/>
          <w:color w:val="000000" w:themeColor="text1"/>
          <w:sz w:val="22"/>
          <w:szCs w:val="22"/>
        </w:rPr>
      </w:pPr>
      <w:r w:rsidRPr="00D87302">
        <w:rPr>
          <w:rFonts w:ascii="Tahoma" w:hAnsi="Tahoma" w:cs="Tahoma"/>
          <w:color w:val="000000" w:themeColor="text1"/>
          <w:sz w:val="22"/>
          <w:szCs w:val="22"/>
        </w:rPr>
        <w:t xml:space="preserve">Para el caso en concreto, el procedimiento está referido a la supuesta responsabilidad de la Contratista, por haber dado lugar a la resolución del </w:t>
      </w:r>
      <w:r w:rsidRPr="00D87302">
        <w:rPr>
          <w:rFonts w:ascii="Tahoma" w:hAnsi="Tahoma" w:cs="Tahoma"/>
          <w:color w:val="000000" w:themeColor="text1"/>
          <w:sz w:val="22"/>
          <w:szCs w:val="22"/>
        </w:rPr>
        <w:lastRenderedPageBreak/>
        <w:t xml:space="preserve">Contrato formalizado en la </w:t>
      </w:r>
      <w:r w:rsidRPr="00D87302">
        <w:rPr>
          <w:rFonts w:ascii="Tahoma" w:hAnsi="Tahoma" w:cs="Tahoma"/>
          <w:sz w:val="22"/>
          <w:szCs w:val="22"/>
        </w:rPr>
        <w:t>ORDEN DE SERVICIO Nº 00741-2008</w:t>
      </w:r>
      <w:r w:rsidRPr="00D87302">
        <w:rPr>
          <w:rFonts w:ascii="Tahoma" w:hAnsi="Tahoma" w:cs="Tahoma"/>
          <w:color w:val="000000" w:themeColor="text1"/>
          <w:sz w:val="22"/>
          <w:szCs w:val="22"/>
        </w:rPr>
        <w:t>; infracción tipificada en el numeral 2 del artículo 294º del Reglamento de la Ley de Contrataciones y Adquisiciones del Estado, aprobado por Decreto Supremo Nº 084-2004-PCM, en lo sucesivo el Reglamento, norma vigente al momento de suscitarse los hechos materia de denuncia.</w:t>
      </w:r>
    </w:p>
    <w:p w:rsidR="00696884" w:rsidRPr="00D87302" w:rsidRDefault="00696884" w:rsidP="00696884">
      <w:pPr>
        <w:pStyle w:val="Prrafodelista"/>
        <w:ind w:left="567"/>
        <w:contextualSpacing/>
        <w:jc w:val="both"/>
        <w:rPr>
          <w:rFonts w:ascii="Tahoma" w:hAnsi="Tahoma" w:cs="Tahoma"/>
          <w:color w:val="000000" w:themeColor="text1"/>
          <w:sz w:val="22"/>
          <w:szCs w:val="22"/>
        </w:rPr>
      </w:pPr>
    </w:p>
    <w:p w:rsidR="00696884" w:rsidRPr="00D87302" w:rsidRDefault="00696884" w:rsidP="00696884">
      <w:pPr>
        <w:pStyle w:val="Prrafodelista"/>
        <w:widowControl/>
        <w:numPr>
          <w:ilvl w:val="0"/>
          <w:numId w:val="6"/>
        </w:numPr>
        <w:suppressAutoHyphens w:val="0"/>
        <w:ind w:left="567" w:hanging="567"/>
        <w:contextualSpacing/>
        <w:jc w:val="both"/>
        <w:rPr>
          <w:rFonts w:ascii="Tahoma" w:hAnsi="Tahoma" w:cs="Tahoma"/>
          <w:color w:val="000000" w:themeColor="text1"/>
          <w:sz w:val="22"/>
          <w:szCs w:val="22"/>
        </w:rPr>
      </w:pPr>
      <w:r w:rsidRPr="00D87302">
        <w:rPr>
          <w:rFonts w:ascii="Tahoma" w:hAnsi="Tahoma" w:cs="Tahoma"/>
          <w:color w:val="000000" w:themeColor="text1"/>
          <w:sz w:val="22"/>
          <w:szCs w:val="22"/>
        </w:rPr>
        <w:t>Asimismo, para el caso en concreto es menester remitirnos al artículo 197</w:t>
      </w:r>
      <w:r w:rsidRPr="00D87302">
        <w:rPr>
          <w:rStyle w:val="Refdenotaalpie"/>
          <w:rFonts w:ascii="Tahoma" w:eastAsia="Batang" w:hAnsi="Tahoma" w:cs="Tahoma"/>
          <w:color w:val="000000" w:themeColor="text1"/>
          <w:sz w:val="22"/>
          <w:szCs w:val="22"/>
        </w:rPr>
        <w:footnoteReference w:id="3"/>
      </w:r>
      <w:r w:rsidRPr="00D87302">
        <w:rPr>
          <w:rFonts w:ascii="Tahoma" w:hAnsi="Tahoma" w:cs="Tahoma"/>
          <w:color w:val="000000" w:themeColor="text1"/>
          <w:sz w:val="22"/>
          <w:szCs w:val="22"/>
        </w:rPr>
        <w:t xml:space="preserve"> del Reglamento, el cual señala que el contrato se perfecciona con la suscripción del documento que lo contiene y tratándose de adjudicaciones de menor cuantía, distintas a las convocadas para la ejecución y consultoría de obras, el contrato podrá perfeccionarse con la recepción de la orden de compra o de servicio.</w:t>
      </w:r>
    </w:p>
    <w:p w:rsidR="00696884" w:rsidRPr="00D87302" w:rsidRDefault="00696884" w:rsidP="00696884">
      <w:pPr>
        <w:pStyle w:val="Prrafodelista"/>
        <w:rPr>
          <w:rFonts w:ascii="Tahoma" w:hAnsi="Tahoma" w:cs="Tahoma"/>
          <w:color w:val="000000" w:themeColor="text1"/>
          <w:sz w:val="22"/>
          <w:szCs w:val="22"/>
        </w:rPr>
      </w:pPr>
    </w:p>
    <w:p w:rsidR="00696884" w:rsidRPr="00D87302" w:rsidRDefault="00696884" w:rsidP="00696884">
      <w:pPr>
        <w:pStyle w:val="Prrafodelista"/>
        <w:widowControl/>
        <w:numPr>
          <w:ilvl w:val="0"/>
          <w:numId w:val="6"/>
        </w:numPr>
        <w:suppressAutoHyphens w:val="0"/>
        <w:ind w:left="567" w:hanging="567"/>
        <w:contextualSpacing/>
        <w:jc w:val="both"/>
        <w:rPr>
          <w:rFonts w:ascii="Tahoma" w:hAnsi="Tahoma" w:cs="Tahoma"/>
          <w:color w:val="000000" w:themeColor="text1"/>
          <w:sz w:val="22"/>
          <w:szCs w:val="22"/>
        </w:rPr>
      </w:pPr>
      <w:r w:rsidRPr="00D87302">
        <w:rPr>
          <w:rFonts w:ascii="Tahoma" w:hAnsi="Tahoma" w:cs="Tahoma"/>
          <w:color w:val="000000" w:themeColor="text1"/>
          <w:sz w:val="22"/>
          <w:szCs w:val="22"/>
        </w:rPr>
        <w:t>Respecto a la causal de infracción de resolución de contrato, es pertinente indicar que el artículo 225º del Reglamento dispone que la Entidad podrá resolver el contrato, de conformidad con el inciso c) del artículo 41º del Texto Único Ordenado de la Ley de Contrataciones y Adquisiciones del Estado</w:t>
      </w:r>
      <w:r w:rsidRPr="00D87302">
        <w:rPr>
          <w:rStyle w:val="Refdenotaalpie"/>
          <w:rFonts w:ascii="Tahoma" w:eastAsia="Batang" w:hAnsi="Tahoma" w:cs="Tahoma"/>
          <w:color w:val="000000" w:themeColor="text1"/>
          <w:sz w:val="22"/>
          <w:szCs w:val="22"/>
        </w:rPr>
        <w:footnoteReference w:id="4"/>
      </w:r>
      <w:r w:rsidRPr="00D87302">
        <w:rPr>
          <w:rFonts w:ascii="Tahoma" w:hAnsi="Tahoma" w:cs="Tahoma"/>
          <w:color w:val="000000" w:themeColor="text1"/>
          <w:sz w:val="22"/>
          <w:szCs w:val="22"/>
        </w:rPr>
        <w:t>, en adelante la Ley, cuando el contratista incumpla injustificadamente obligaciones contractuales, legales o reglamentarias a su cargo, pese a haber sido requerido para ello.</w:t>
      </w:r>
    </w:p>
    <w:p w:rsidR="00696884" w:rsidRPr="00D87302" w:rsidRDefault="00696884" w:rsidP="00696884">
      <w:pPr>
        <w:pStyle w:val="Prrafodelista"/>
        <w:ind w:left="567"/>
        <w:rPr>
          <w:rFonts w:ascii="Tahoma" w:hAnsi="Tahoma" w:cs="Tahoma"/>
          <w:color w:val="000000" w:themeColor="text1"/>
          <w:sz w:val="22"/>
          <w:szCs w:val="22"/>
        </w:rPr>
      </w:pPr>
    </w:p>
    <w:p w:rsidR="00696884" w:rsidRPr="00D87302" w:rsidRDefault="00696884" w:rsidP="00696884">
      <w:pPr>
        <w:pStyle w:val="Prrafodelista"/>
        <w:widowControl/>
        <w:numPr>
          <w:ilvl w:val="0"/>
          <w:numId w:val="6"/>
        </w:numPr>
        <w:suppressAutoHyphens w:val="0"/>
        <w:ind w:left="567" w:hanging="567"/>
        <w:contextualSpacing/>
        <w:jc w:val="both"/>
        <w:rPr>
          <w:rFonts w:ascii="Tahoma" w:hAnsi="Tahoma" w:cs="Tahoma"/>
          <w:color w:val="000000" w:themeColor="text1"/>
          <w:sz w:val="22"/>
          <w:szCs w:val="22"/>
        </w:rPr>
      </w:pPr>
      <w:r w:rsidRPr="00D87302">
        <w:rPr>
          <w:rFonts w:ascii="Tahoma" w:hAnsi="Tahoma" w:cs="Tahoma"/>
          <w:color w:val="000000" w:themeColor="text1"/>
          <w:sz w:val="22"/>
          <w:szCs w:val="22"/>
        </w:rPr>
        <w:t xml:space="preserve">El procedimiento de resolución contractual ha sido previsto en el artículo 226º del Reglamento, el cual dispone que en caso de incumplimiento contractual, la parte afectada requerirá a la otra notarialmente que satisfaga sus obligaciones en un plazo no mayor de cinco (5) días, bajo apercibimiento de resolver el contrato.  Dependiendo del monto contractual y de la complejidad, envergadura o sofisticación de la adquisición o contratación, la Entidad puede establecer plazos mayores, pero en ningún caso mayor a quince (15) días, plazo este último que se otorgará necesariamente en el caso de obras.  Si vencido dicho plazo el incumplimiento continúa, la parte perjudicada resolverá el contrato en forma total o parcial, mediante carta notarial.  Asimismo, el citado dispositivo reglamentario precisa que de continuar con el incumplimiento, la parte perjudicada comunicará notarialmente la resolución total o parcial del contrato. </w:t>
      </w:r>
    </w:p>
    <w:p w:rsidR="00696884" w:rsidRPr="00D87302" w:rsidRDefault="00696884" w:rsidP="00696884">
      <w:pPr>
        <w:pStyle w:val="Prrafodelista"/>
        <w:ind w:left="567"/>
        <w:contextualSpacing/>
        <w:jc w:val="both"/>
        <w:rPr>
          <w:rFonts w:ascii="Tahoma" w:hAnsi="Tahoma" w:cs="Tahoma"/>
          <w:color w:val="000000" w:themeColor="text1"/>
          <w:sz w:val="22"/>
          <w:szCs w:val="22"/>
        </w:rPr>
      </w:pPr>
    </w:p>
    <w:p w:rsidR="00696884" w:rsidRPr="00D87302" w:rsidRDefault="00696884" w:rsidP="00696884">
      <w:pPr>
        <w:pStyle w:val="Prrafodelista"/>
        <w:widowControl/>
        <w:numPr>
          <w:ilvl w:val="0"/>
          <w:numId w:val="6"/>
        </w:numPr>
        <w:suppressAutoHyphens w:val="0"/>
        <w:ind w:left="567" w:hanging="567"/>
        <w:contextualSpacing/>
        <w:jc w:val="both"/>
        <w:rPr>
          <w:rFonts w:ascii="Tahoma" w:hAnsi="Tahoma" w:cs="Tahoma"/>
          <w:color w:val="000000" w:themeColor="text1"/>
          <w:sz w:val="22"/>
          <w:szCs w:val="22"/>
        </w:rPr>
      </w:pPr>
      <w:r w:rsidRPr="00D87302">
        <w:rPr>
          <w:rFonts w:ascii="Tahoma" w:hAnsi="Tahoma" w:cs="Tahoma"/>
          <w:color w:val="000000" w:themeColor="text1"/>
          <w:sz w:val="22"/>
          <w:szCs w:val="22"/>
        </w:rPr>
        <w:t>Por tanto, conforme se desprende de la lectura de las disposiciones glosadas, para que la resolución del contrato sea válida, es imperativo que la Entidad observe el procedimiento anteriormente descrito y cumpla las formalidades previstas en la normativa.</w:t>
      </w:r>
    </w:p>
    <w:p w:rsidR="00696884" w:rsidRPr="00D87302" w:rsidRDefault="00696884" w:rsidP="00696884">
      <w:pPr>
        <w:pStyle w:val="Prrafodelista"/>
        <w:ind w:left="567"/>
        <w:contextualSpacing/>
        <w:jc w:val="both"/>
        <w:rPr>
          <w:rFonts w:ascii="Tahoma" w:hAnsi="Tahoma" w:cs="Tahoma"/>
          <w:color w:val="000000" w:themeColor="text1"/>
          <w:sz w:val="22"/>
          <w:szCs w:val="22"/>
        </w:rPr>
      </w:pPr>
    </w:p>
    <w:p w:rsidR="00696884" w:rsidRPr="00D87302" w:rsidRDefault="00696884" w:rsidP="00696884">
      <w:pPr>
        <w:pStyle w:val="Prrafodelista"/>
        <w:widowControl/>
        <w:numPr>
          <w:ilvl w:val="0"/>
          <w:numId w:val="6"/>
        </w:numPr>
        <w:suppressAutoHyphens w:val="0"/>
        <w:ind w:left="567" w:hanging="567"/>
        <w:contextualSpacing/>
        <w:jc w:val="both"/>
        <w:rPr>
          <w:rFonts w:ascii="Tahoma" w:hAnsi="Tahoma" w:cs="Tahoma"/>
          <w:color w:val="000000" w:themeColor="text1"/>
          <w:sz w:val="22"/>
          <w:szCs w:val="22"/>
        </w:rPr>
      </w:pPr>
      <w:r w:rsidRPr="00D87302">
        <w:rPr>
          <w:rFonts w:ascii="Tahoma" w:hAnsi="Tahoma" w:cs="Tahoma"/>
          <w:color w:val="000000" w:themeColor="text1"/>
          <w:sz w:val="22"/>
          <w:szCs w:val="22"/>
        </w:rPr>
        <w:lastRenderedPageBreak/>
        <w:t>A efectos de acreditar el cumplimiento del debido procedimiento de resolución del contrato, la Entidad ha remitido los siguientes documentos:</w:t>
      </w:r>
    </w:p>
    <w:p w:rsidR="00696884" w:rsidRPr="00D87302" w:rsidRDefault="00696884" w:rsidP="00696884">
      <w:pPr>
        <w:pStyle w:val="Prrafodelista"/>
        <w:ind w:left="567"/>
        <w:contextualSpacing/>
        <w:jc w:val="both"/>
        <w:rPr>
          <w:rFonts w:ascii="Tahoma" w:hAnsi="Tahoma" w:cs="Tahoma"/>
          <w:color w:val="000000" w:themeColor="text1"/>
          <w:sz w:val="22"/>
          <w:szCs w:val="22"/>
        </w:rPr>
      </w:pPr>
    </w:p>
    <w:p w:rsidR="00696884" w:rsidRPr="00D87302" w:rsidRDefault="00696884" w:rsidP="00696884">
      <w:pPr>
        <w:pStyle w:val="Prrafodelista"/>
        <w:widowControl/>
        <w:numPr>
          <w:ilvl w:val="0"/>
          <w:numId w:val="7"/>
        </w:numPr>
        <w:suppressAutoHyphens w:val="0"/>
        <w:jc w:val="both"/>
        <w:rPr>
          <w:rFonts w:ascii="Tahoma" w:hAnsi="Tahoma" w:cs="Tahoma"/>
          <w:color w:val="000000" w:themeColor="text1"/>
          <w:sz w:val="22"/>
          <w:szCs w:val="22"/>
        </w:rPr>
      </w:pPr>
      <w:r w:rsidRPr="00D87302">
        <w:rPr>
          <w:rFonts w:ascii="Tahoma" w:hAnsi="Tahoma" w:cs="Tahoma"/>
          <w:sz w:val="22"/>
          <w:szCs w:val="22"/>
        </w:rPr>
        <w:t>Oficio Nº 6018-2008-OCL-ABAST, diligenciada notarialmente el 17 de setiembre del 2008, mediante la cual la Entidad requirió a la Contratista que en el plazo máximo de cinco (05) días, cumpla con entregar el vehículo camioneta Toyota de placa PGI-496 operativo, bajo apercibimiento de resolver el contrato.</w:t>
      </w:r>
    </w:p>
    <w:p w:rsidR="00696884" w:rsidRPr="00D87302" w:rsidRDefault="00696884" w:rsidP="00696884">
      <w:pPr>
        <w:pStyle w:val="Prrafodelista"/>
        <w:widowControl/>
        <w:suppressAutoHyphens w:val="0"/>
        <w:ind w:left="1440"/>
        <w:jc w:val="both"/>
        <w:rPr>
          <w:rFonts w:ascii="Tahoma" w:hAnsi="Tahoma" w:cs="Tahoma"/>
          <w:color w:val="000000" w:themeColor="text1"/>
          <w:sz w:val="22"/>
          <w:szCs w:val="22"/>
        </w:rPr>
      </w:pPr>
    </w:p>
    <w:p w:rsidR="00696884" w:rsidRPr="007277EC" w:rsidRDefault="00696884" w:rsidP="00696884">
      <w:pPr>
        <w:pStyle w:val="Prrafodelista"/>
        <w:widowControl/>
        <w:numPr>
          <w:ilvl w:val="0"/>
          <w:numId w:val="7"/>
        </w:numPr>
        <w:suppressAutoHyphens w:val="0"/>
        <w:jc w:val="both"/>
        <w:rPr>
          <w:rFonts w:ascii="Tahoma" w:hAnsi="Tahoma" w:cs="Tahoma"/>
          <w:color w:val="000000" w:themeColor="text1"/>
          <w:sz w:val="22"/>
          <w:szCs w:val="22"/>
        </w:rPr>
      </w:pPr>
      <w:r w:rsidRPr="00D87302">
        <w:rPr>
          <w:rFonts w:ascii="Tahoma" w:hAnsi="Tahoma" w:cs="Tahoma"/>
          <w:sz w:val="22"/>
          <w:szCs w:val="22"/>
        </w:rPr>
        <w:t>Oficio Nº 6431-2008-OCL-ABAST diligenciada notarialmente el 09 de octubre del 2008, la Entidad resolvió la Orden de Servicio Nº 00741, por el incumplimiento de las obligaciones contractuales por parte de la Contratista</w:t>
      </w:r>
      <w:r>
        <w:rPr>
          <w:rFonts w:ascii="Tahoma" w:hAnsi="Tahoma" w:cs="Tahoma"/>
          <w:sz w:val="22"/>
          <w:szCs w:val="22"/>
        </w:rPr>
        <w:t>.</w:t>
      </w:r>
    </w:p>
    <w:p w:rsidR="00696884" w:rsidRPr="007277EC" w:rsidRDefault="00696884" w:rsidP="00696884">
      <w:pPr>
        <w:jc w:val="both"/>
        <w:rPr>
          <w:rFonts w:ascii="Tahoma" w:hAnsi="Tahoma" w:cs="Tahoma"/>
          <w:color w:val="000000" w:themeColor="text1"/>
          <w:sz w:val="22"/>
          <w:szCs w:val="22"/>
        </w:rPr>
      </w:pPr>
    </w:p>
    <w:p w:rsidR="00696884" w:rsidRPr="00D87302" w:rsidRDefault="00696884" w:rsidP="00696884">
      <w:pPr>
        <w:pStyle w:val="Prrafodelista"/>
        <w:widowControl/>
        <w:numPr>
          <w:ilvl w:val="0"/>
          <w:numId w:val="6"/>
        </w:numPr>
        <w:suppressAutoHyphens w:val="0"/>
        <w:ind w:left="567" w:hanging="567"/>
        <w:contextualSpacing/>
        <w:jc w:val="both"/>
        <w:rPr>
          <w:rFonts w:ascii="Tahoma" w:hAnsi="Tahoma" w:cs="Tahoma"/>
          <w:color w:val="000000" w:themeColor="text1"/>
          <w:sz w:val="22"/>
          <w:szCs w:val="22"/>
        </w:rPr>
      </w:pPr>
      <w:r w:rsidRPr="00D87302">
        <w:rPr>
          <w:rFonts w:ascii="Tahoma" w:hAnsi="Tahoma" w:cs="Tahoma"/>
          <w:color w:val="000000" w:themeColor="text1"/>
          <w:sz w:val="22"/>
          <w:szCs w:val="22"/>
        </w:rPr>
        <w:t>En virtud a lo expuesto en el numeral anterior, en el presente caso se ha podido determinar que la Entidad siguió el procedimiento de resolución de contrato establecido en el artículo 226º del Reglamento, para dotar de total eficacia a la aludida resolución contractual.</w:t>
      </w:r>
    </w:p>
    <w:p w:rsidR="00696884" w:rsidRPr="00D87302" w:rsidRDefault="00696884" w:rsidP="00696884">
      <w:pPr>
        <w:pStyle w:val="Prrafodelista"/>
        <w:widowControl/>
        <w:suppressAutoHyphens w:val="0"/>
        <w:ind w:left="567"/>
        <w:contextualSpacing/>
        <w:jc w:val="both"/>
        <w:rPr>
          <w:rFonts w:ascii="Tahoma" w:hAnsi="Tahoma" w:cs="Tahoma"/>
          <w:color w:val="000000" w:themeColor="text1"/>
          <w:sz w:val="22"/>
          <w:szCs w:val="22"/>
        </w:rPr>
      </w:pPr>
    </w:p>
    <w:p w:rsidR="00696884" w:rsidRPr="00D87302" w:rsidRDefault="00696884" w:rsidP="00696884">
      <w:pPr>
        <w:pStyle w:val="Prrafodelista"/>
        <w:widowControl/>
        <w:numPr>
          <w:ilvl w:val="0"/>
          <w:numId w:val="6"/>
        </w:numPr>
        <w:suppressAutoHyphens w:val="0"/>
        <w:ind w:left="567" w:hanging="567"/>
        <w:contextualSpacing/>
        <w:jc w:val="both"/>
        <w:rPr>
          <w:rFonts w:ascii="Tahoma" w:hAnsi="Tahoma" w:cs="Tahoma"/>
          <w:color w:val="000000" w:themeColor="text1"/>
          <w:sz w:val="22"/>
          <w:szCs w:val="22"/>
        </w:rPr>
      </w:pPr>
      <w:r w:rsidRPr="00D87302">
        <w:rPr>
          <w:rFonts w:ascii="Tahoma" w:hAnsi="Tahoma" w:cs="Tahoma"/>
          <w:color w:val="000000" w:themeColor="text1"/>
          <w:sz w:val="22"/>
          <w:szCs w:val="22"/>
        </w:rPr>
        <w:t xml:space="preserve">No obstante </w:t>
      </w:r>
      <w:r>
        <w:rPr>
          <w:rFonts w:ascii="Tahoma" w:hAnsi="Tahoma" w:cs="Tahoma"/>
          <w:color w:val="000000" w:themeColor="text1"/>
          <w:sz w:val="22"/>
          <w:szCs w:val="22"/>
        </w:rPr>
        <w:t>ello</w:t>
      </w:r>
      <w:r w:rsidRPr="00D87302">
        <w:rPr>
          <w:rFonts w:ascii="Tahoma" w:hAnsi="Tahoma" w:cs="Tahoma"/>
          <w:color w:val="000000" w:themeColor="text1"/>
          <w:sz w:val="22"/>
          <w:szCs w:val="22"/>
        </w:rPr>
        <w:t xml:space="preserve">, obra en autos el documento </w:t>
      </w:r>
      <w:r w:rsidRPr="00D87302">
        <w:rPr>
          <w:rFonts w:ascii="Tahoma" w:hAnsi="Tahoma" w:cs="Tahoma"/>
          <w:sz w:val="22"/>
          <w:szCs w:val="22"/>
        </w:rPr>
        <w:t>denominado “CONFORMIDAD DE BIENES O SERVICIOS RECEPCIONADOS”, mediante la cual, tal como lo señaló la Entidad</w:t>
      </w:r>
      <w:r>
        <w:rPr>
          <w:rFonts w:ascii="Tahoma" w:hAnsi="Tahoma" w:cs="Tahoma"/>
          <w:sz w:val="22"/>
          <w:szCs w:val="22"/>
        </w:rPr>
        <w:t xml:space="preserve">, con fecha 29 de abril del 2008 </w:t>
      </w:r>
      <w:r w:rsidRPr="00D87302">
        <w:rPr>
          <w:rFonts w:ascii="Tahoma" w:hAnsi="Tahoma" w:cs="Tahoma"/>
          <w:sz w:val="22"/>
          <w:szCs w:val="22"/>
        </w:rPr>
        <w:t>se dio la conformidad a la Contratista del servicio otorgado en virtud a la ORDEN DE SERVICIO Nº 00741-2008</w:t>
      </w:r>
      <w:r w:rsidRPr="00D87302">
        <w:rPr>
          <w:rFonts w:ascii="Tahoma" w:hAnsi="Tahoma" w:cs="Tahoma"/>
          <w:color w:val="000000" w:themeColor="text1"/>
          <w:sz w:val="22"/>
          <w:szCs w:val="22"/>
        </w:rPr>
        <w:t xml:space="preserve">, consignándose </w:t>
      </w:r>
      <w:r w:rsidRPr="00D87302">
        <w:rPr>
          <w:rFonts w:ascii="Tahoma" w:hAnsi="Tahoma" w:cs="Tahoma"/>
          <w:sz w:val="22"/>
          <w:szCs w:val="22"/>
        </w:rPr>
        <w:t>que el bien ha sido verificado referente a calidad, cantidad y cumplimiento de las condiciones contractuales y se encuentran conformes</w:t>
      </w:r>
    </w:p>
    <w:p w:rsidR="00696884" w:rsidRPr="00D87302" w:rsidRDefault="00696884" w:rsidP="00696884">
      <w:pPr>
        <w:pStyle w:val="Prrafodelista"/>
        <w:rPr>
          <w:rFonts w:ascii="Tahoma" w:hAnsi="Tahoma" w:cs="Tahoma"/>
          <w:color w:val="000000" w:themeColor="text1"/>
          <w:sz w:val="22"/>
          <w:szCs w:val="22"/>
        </w:rPr>
      </w:pPr>
    </w:p>
    <w:p w:rsidR="00696884" w:rsidRPr="00D87302" w:rsidRDefault="00696884" w:rsidP="00696884">
      <w:pPr>
        <w:pStyle w:val="Prrafodelista"/>
        <w:widowControl/>
        <w:numPr>
          <w:ilvl w:val="0"/>
          <w:numId w:val="6"/>
        </w:numPr>
        <w:suppressAutoHyphens w:val="0"/>
        <w:ind w:left="567" w:hanging="567"/>
        <w:contextualSpacing/>
        <w:jc w:val="both"/>
        <w:rPr>
          <w:rFonts w:ascii="Tahoma" w:hAnsi="Tahoma" w:cs="Tahoma"/>
          <w:color w:val="000000" w:themeColor="text1"/>
          <w:sz w:val="22"/>
          <w:szCs w:val="22"/>
        </w:rPr>
      </w:pPr>
      <w:r w:rsidRPr="00D87302">
        <w:rPr>
          <w:rFonts w:ascii="Tahoma" w:hAnsi="Tahoma" w:cs="Tahoma"/>
          <w:color w:val="000000" w:themeColor="text1"/>
          <w:sz w:val="22"/>
          <w:szCs w:val="22"/>
        </w:rPr>
        <w:t xml:space="preserve">En atención a ello, este Colegiado ha advertido que la Contratista habría cumplido con realizar los servicios descritos en la </w:t>
      </w:r>
      <w:r w:rsidRPr="00D87302">
        <w:rPr>
          <w:rFonts w:ascii="Tahoma" w:hAnsi="Tahoma" w:cs="Tahoma"/>
          <w:sz w:val="22"/>
          <w:szCs w:val="22"/>
        </w:rPr>
        <w:t>ORDEN DE SERVICIO Nº 00741-2008</w:t>
      </w:r>
      <w:r w:rsidRPr="00D87302">
        <w:rPr>
          <w:rFonts w:ascii="Tahoma" w:hAnsi="Tahoma" w:cs="Tahoma"/>
          <w:color w:val="000000" w:themeColor="text1"/>
          <w:sz w:val="22"/>
          <w:szCs w:val="22"/>
        </w:rPr>
        <w:t xml:space="preserve">, y que además, el referido servicio, cuenta con la respectiva emisión de conformidad, según la documentación remitida por la Entidad obrante en autos. De esta manera se evidencia, que el contrato materializado en la </w:t>
      </w:r>
      <w:r w:rsidRPr="00D87302">
        <w:rPr>
          <w:rFonts w:ascii="Tahoma" w:hAnsi="Tahoma" w:cs="Tahoma"/>
          <w:sz w:val="22"/>
          <w:szCs w:val="22"/>
        </w:rPr>
        <w:t>ORDEN DE SERVICIO Nº 00741-2008</w:t>
      </w:r>
      <w:r w:rsidRPr="00D87302">
        <w:rPr>
          <w:rFonts w:ascii="Tahoma" w:hAnsi="Tahoma" w:cs="Tahoma"/>
          <w:color w:val="000000" w:themeColor="text1"/>
          <w:sz w:val="22"/>
          <w:szCs w:val="22"/>
        </w:rPr>
        <w:t xml:space="preserve">, se habría extinguido con la correspondiente </w:t>
      </w:r>
      <w:r w:rsidRPr="00D87302">
        <w:rPr>
          <w:rFonts w:ascii="Tahoma" w:hAnsi="Tahoma" w:cs="Tahoma"/>
          <w:color w:val="000000" w:themeColor="text1"/>
          <w:sz w:val="22"/>
          <w:szCs w:val="22"/>
          <w:lang w:val="es-PE"/>
        </w:rPr>
        <w:t>conformidad de servicio emitida por parte de la Entidad en razón a la prestación a cargo de la Contratista y sumado a ello se habría efectuado la correspondiente cancelación del mismo.</w:t>
      </w:r>
    </w:p>
    <w:p w:rsidR="00696884" w:rsidRPr="00D87302" w:rsidRDefault="00696884" w:rsidP="00696884">
      <w:pPr>
        <w:pStyle w:val="Prrafodelista"/>
        <w:ind w:left="567"/>
        <w:contextualSpacing/>
        <w:jc w:val="both"/>
        <w:rPr>
          <w:rFonts w:ascii="Tahoma" w:hAnsi="Tahoma" w:cs="Tahoma"/>
          <w:color w:val="000000" w:themeColor="text1"/>
          <w:sz w:val="22"/>
          <w:szCs w:val="22"/>
        </w:rPr>
      </w:pPr>
    </w:p>
    <w:p w:rsidR="00696884" w:rsidRPr="00D87302" w:rsidRDefault="00696884" w:rsidP="00696884">
      <w:pPr>
        <w:pStyle w:val="Prrafodelista"/>
        <w:widowControl/>
        <w:numPr>
          <w:ilvl w:val="0"/>
          <w:numId w:val="6"/>
        </w:numPr>
        <w:suppressAutoHyphens w:val="0"/>
        <w:ind w:left="567" w:hanging="567"/>
        <w:contextualSpacing/>
        <w:jc w:val="both"/>
        <w:rPr>
          <w:rFonts w:ascii="Tahoma" w:hAnsi="Tahoma" w:cs="Tahoma"/>
          <w:color w:val="000000" w:themeColor="text1"/>
          <w:sz w:val="22"/>
          <w:szCs w:val="22"/>
        </w:rPr>
      </w:pPr>
      <w:r w:rsidRPr="00D87302">
        <w:rPr>
          <w:rFonts w:ascii="Tahoma" w:hAnsi="Tahoma" w:cs="Tahoma"/>
          <w:color w:val="000000" w:themeColor="text1"/>
          <w:sz w:val="22"/>
          <w:szCs w:val="22"/>
        </w:rPr>
        <w:t>En ese sentido, conforme a la documentación obrante, queda evidenciado que el vínculo contractual habría culminado</w:t>
      </w:r>
      <w:r w:rsidRPr="00D87302">
        <w:rPr>
          <w:rStyle w:val="Refdenotaalpie"/>
          <w:rFonts w:ascii="Tahoma" w:eastAsia="Batang" w:hAnsi="Tahoma" w:cs="Tahoma"/>
          <w:color w:val="000000" w:themeColor="text1"/>
          <w:sz w:val="22"/>
          <w:szCs w:val="22"/>
        </w:rPr>
        <w:footnoteReference w:id="5"/>
      </w:r>
      <w:r w:rsidRPr="00D87302">
        <w:rPr>
          <w:rFonts w:ascii="Tahoma" w:hAnsi="Tahoma" w:cs="Tahoma"/>
          <w:color w:val="000000" w:themeColor="text1"/>
          <w:sz w:val="22"/>
          <w:szCs w:val="22"/>
        </w:rPr>
        <w:t xml:space="preserve">, en razón que a la obligación contenida en la </w:t>
      </w:r>
      <w:r w:rsidRPr="00D87302">
        <w:rPr>
          <w:rFonts w:ascii="Tahoma" w:hAnsi="Tahoma" w:cs="Tahoma"/>
          <w:sz w:val="22"/>
          <w:szCs w:val="22"/>
        </w:rPr>
        <w:t>ORDEN DE SERVICIO Nº 00741-2008</w:t>
      </w:r>
      <w:r w:rsidRPr="00D87302">
        <w:rPr>
          <w:rFonts w:ascii="Tahoma" w:hAnsi="Tahoma" w:cs="Tahoma"/>
          <w:color w:val="000000" w:themeColor="text1"/>
          <w:sz w:val="22"/>
          <w:szCs w:val="22"/>
        </w:rPr>
        <w:t>, ya había sido materia de otorgamiento de conformidad de servicio por parte de la Entidad.</w:t>
      </w:r>
    </w:p>
    <w:p w:rsidR="00696884" w:rsidRPr="00D87302" w:rsidRDefault="00696884" w:rsidP="00696884">
      <w:pPr>
        <w:pStyle w:val="Prrafodelista"/>
        <w:ind w:left="567"/>
        <w:contextualSpacing/>
        <w:jc w:val="both"/>
        <w:rPr>
          <w:rFonts w:ascii="Tahoma" w:hAnsi="Tahoma" w:cs="Tahoma"/>
          <w:color w:val="000000" w:themeColor="text1"/>
          <w:sz w:val="22"/>
          <w:szCs w:val="22"/>
        </w:rPr>
      </w:pPr>
    </w:p>
    <w:p w:rsidR="00696884" w:rsidRPr="00D87302" w:rsidRDefault="00696884" w:rsidP="00696884">
      <w:pPr>
        <w:pStyle w:val="Prrafodelista"/>
        <w:widowControl/>
        <w:numPr>
          <w:ilvl w:val="0"/>
          <w:numId w:val="6"/>
        </w:numPr>
        <w:suppressAutoHyphens w:val="0"/>
        <w:ind w:left="567" w:hanging="567"/>
        <w:contextualSpacing/>
        <w:jc w:val="both"/>
        <w:rPr>
          <w:rFonts w:ascii="Tahoma" w:hAnsi="Tahoma" w:cs="Tahoma"/>
          <w:color w:val="000000" w:themeColor="text1"/>
          <w:sz w:val="22"/>
          <w:szCs w:val="22"/>
        </w:rPr>
      </w:pPr>
      <w:r w:rsidRPr="00D87302">
        <w:rPr>
          <w:rFonts w:ascii="Tahoma" w:hAnsi="Tahoma" w:cs="Tahoma"/>
          <w:color w:val="000000" w:themeColor="text1"/>
          <w:sz w:val="22"/>
          <w:szCs w:val="22"/>
        </w:rPr>
        <w:lastRenderedPageBreak/>
        <w:t>Al respecto, cabe señalar que el artículo 234</w:t>
      </w:r>
      <w:r w:rsidRPr="00D87302">
        <w:rPr>
          <w:rStyle w:val="Refdenotaalpie"/>
          <w:rFonts w:ascii="Tahoma" w:eastAsia="Batang" w:hAnsi="Tahoma" w:cs="Tahoma"/>
          <w:color w:val="000000" w:themeColor="text1"/>
          <w:sz w:val="22"/>
          <w:szCs w:val="22"/>
        </w:rPr>
        <w:footnoteReference w:id="6"/>
      </w:r>
      <w:r w:rsidRPr="00D87302">
        <w:rPr>
          <w:rFonts w:ascii="Tahoma" w:hAnsi="Tahoma" w:cs="Tahoma"/>
          <w:color w:val="000000" w:themeColor="text1"/>
          <w:sz w:val="22"/>
          <w:szCs w:val="22"/>
        </w:rPr>
        <w:t xml:space="preserve"> del Reglamento establece que, luego de haberse dado la conformidad a la prestación, culmina definitivamente el contrato, por lo que toda reclamación o controversia derivada de éste, inclusive por defectos o vicios ocultos, se resolverá mediante conciliación y/o arbitraje. </w:t>
      </w:r>
    </w:p>
    <w:p w:rsidR="00696884" w:rsidRPr="00D87302" w:rsidRDefault="00696884" w:rsidP="00696884">
      <w:pPr>
        <w:pStyle w:val="Prrafodelista"/>
        <w:ind w:left="567"/>
        <w:contextualSpacing/>
        <w:jc w:val="both"/>
        <w:rPr>
          <w:rFonts w:ascii="Tahoma" w:hAnsi="Tahoma" w:cs="Tahoma"/>
          <w:color w:val="000000" w:themeColor="text1"/>
          <w:sz w:val="22"/>
          <w:szCs w:val="22"/>
        </w:rPr>
      </w:pPr>
    </w:p>
    <w:p w:rsidR="00696884" w:rsidRPr="00D87302" w:rsidRDefault="00696884" w:rsidP="00696884">
      <w:pPr>
        <w:pStyle w:val="Prrafodelista"/>
        <w:widowControl/>
        <w:numPr>
          <w:ilvl w:val="0"/>
          <w:numId w:val="6"/>
        </w:numPr>
        <w:suppressAutoHyphens w:val="0"/>
        <w:ind w:left="567" w:hanging="567"/>
        <w:contextualSpacing/>
        <w:jc w:val="both"/>
        <w:rPr>
          <w:rFonts w:ascii="Tahoma" w:hAnsi="Tahoma" w:cs="Tahoma"/>
          <w:color w:val="000000" w:themeColor="text1"/>
          <w:sz w:val="22"/>
          <w:szCs w:val="22"/>
        </w:rPr>
      </w:pPr>
      <w:r w:rsidRPr="00D87302">
        <w:rPr>
          <w:rFonts w:ascii="Tahoma" w:hAnsi="Tahoma" w:cs="Tahoma"/>
          <w:color w:val="000000" w:themeColor="text1"/>
          <w:sz w:val="22"/>
          <w:szCs w:val="22"/>
        </w:rPr>
        <w:t xml:space="preserve">En tal sentido, no cabe imputar responsabilidad a la Contratista por la resolución de la </w:t>
      </w:r>
      <w:r w:rsidRPr="00D87302">
        <w:rPr>
          <w:rFonts w:ascii="Tahoma" w:hAnsi="Tahoma" w:cs="Tahoma"/>
          <w:sz w:val="22"/>
          <w:szCs w:val="22"/>
        </w:rPr>
        <w:t>ORDEN DE SERVICIO Nº 00741-2008</w:t>
      </w:r>
      <w:r w:rsidRPr="00D87302">
        <w:rPr>
          <w:rFonts w:ascii="Tahoma" w:hAnsi="Tahoma" w:cs="Tahoma"/>
          <w:color w:val="000000" w:themeColor="text1"/>
          <w:sz w:val="22"/>
          <w:szCs w:val="22"/>
        </w:rPr>
        <w:t>, en la medida que, a tenor de lo dispuesto en el artículo 234 d</w:t>
      </w:r>
      <w:r>
        <w:rPr>
          <w:rFonts w:ascii="Tahoma" w:hAnsi="Tahoma" w:cs="Tahoma"/>
          <w:color w:val="000000" w:themeColor="text1"/>
          <w:sz w:val="22"/>
          <w:szCs w:val="22"/>
        </w:rPr>
        <w:t xml:space="preserve">el Reglamento, </w:t>
      </w:r>
      <w:r w:rsidRPr="00D87302">
        <w:rPr>
          <w:rFonts w:ascii="Tahoma" w:hAnsi="Tahoma" w:cs="Tahoma"/>
          <w:color w:val="000000" w:themeColor="text1"/>
          <w:sz w:val="22"/>
          <w:szCs w:val="22"/>
        </w:rPr>
        <w:t xml:space="preserve">dicho contrato ya había culminado con la emisión de la conformidad de la prestación efectuada. </w:t>
      </w:r>
    </w:p>
    <w:p w:rsidR="00696884" w:rsidRPr="00D87302" w:rsidRDefault="00696884" w:rsidP="00696884">
      <w:pPr>
        <w:pStyle w:val="Prrafodelista"/>
        <w:rPr>
          <w:rFonts w:ascii="Tahoma" w:hAnsi="Tahoma" w:cs="Tahoma"/>
          <w:color w:val="000000" w:themeColor="text1"/>
          <w:sz w:val="22"/>
          <w:szCs w:val="22"/>
        </w:rPr>
      </w:pPr>
    </w:p>
    <w:p w:rsidR="00696884" w:rsidRPr="00D87302" w:rsidRDefault="00696884" w:rsidP="00696884">
      <w:pPr>
        <w:pStyle w:val="Prrafodelista"/>
        <w:widowControl/>
        <w:numPr>
          <w:ilvl w:val="0"/>
          <w:numId w:val="6"/>
        </w:numPr>
        <w:suppressAutoHyphens w:val="0"/>
        <w:ind w:left="567" w:hanging="567"/>
        <w:contextualSpacing/>
        <w:jc w:val="both"/>
        <w:rPr>
          <w:rFonts w:ascii="Tahoma" w:hAnsi="Tahoma" w:cs="Tahoma"/>
          <w:color w:val="000000" w:themeColor="text1"/>
          <w:sz w:val="22"/>
          <w:szCs w:val="22"/>
        </w:rPr>
      </w:pPr>
      <w:r w:rsidRPr="00D87302">
        <w:rPr>
          <w:rFonts w:ascii="Tahoma" w:hAnsi="Tahoma" w:cs="Tahoma"/>
          <w:color w:val="000000" w:themeColor="text1"/>
          <w:sz w:val="22"/>
          <w:szCs w:val="22"/>
        </w:rPr>
        <w:t>Por las consideraciones expuestas, este Colegiado considera que corresponde eximir de responsabilidad a la Contratista, al no haberse configurado la causal tipificada en el literal 2) del artículo 294º del Reglamento, debiendo archivarse el expediente, sin perjuicio de las acciones legales que la Entidad estime por conveniente adoptar para exigir el cumplimiento de garantías o reclamar defectos o vicios ocultos en salvaguarda de sus intereses y fines, en virtud a lo dispuesto en el artículo 233</w:t>
      </w:r>
      <w:r w:rsidRPr="00D87302">
        <w:rPr>
          <w:rStyle w:val="Refdenotaalpie"/>
          <w:rFonts w:ascii="Tahoma" w:hAnsi="Tahoma" w:cs="Tahoma"/>
          <w:color w:val="000000" w:themeColor="text1"/>
          <w:sz w:val="22"/>
          <w:szCs w:val="22"/>
        </w:rPr>
        <w:footnoteReference w:id="7"/>
      </w:r>
      <w:r>
        <w:rPr>
          <w:rFonts w:ascii="Tahoma" w:hAnsi="Tahoma" w:cs="Tahoma"/>
          <w:color w:val="000000" w:themeColor="text1"/>
          <w:sz w:val="22"/>
          <w:szCs w:val="22"/>
        </w:rPr>
        <w:t xml:space="preserve"> y 234</w:t>
      </w:r>
      <w:r w:rsidRPr="00D87302">
        <w:rPr>
          <w:rFonts w:ascii="Tahoma" w:hAnsi="Tahoma" w:cs="Tahoma"/>
          <w:color w:val="000000" w:themeColor="text1"/>
          <w:sz w:val="22"/>
          <w:szCs w:val="22"/>
        </w:rPr>
        <w:t xml:space="preserve"> del Reglamento.</w:t>
      </w:r>
    </w:p>
    <w:p w:rsidR="00696884" w:rsidRPr="00696884" w:rsidRDefault="00696884" w:rsidP="00696884">
      <w:pPr>
        <w:jc w:val="both"/>
        <w:rPr>
          <w:rFonts w:ascii="Tahoma" w:hAnsi="Tahoma" w:cs="Tahoma"/>
          <w:sz w:val="22"/>
          <w:szCs w:val="22"/>
          <w:lang w:val="es-ES_tradnl"/>
        </w:rPr>
      </w:pPr>
    </w:p>
    <w:p w:rsidR="00696884" w:rsidRPr="009B6D8B" w:rsidRDefault="00696884" w:rsidP="00696884">
      <w:pPr>
        <w:tabs>
          <w:tab w:val="left" w:pos="3544"/>
          <w:tab w:val="left" w:pos="7230"/>
        </w:tabs>
        <w:ind w:right="-1" w:firstLine="567"/>
        <w:jc w:val="both"/>
        <w:rPr>
          <w:rFonts w:ascii="Tahoma" w:eastAsiaTheme="minorHAnsi" w:hAnsi="Tahoma" w:cs="Tahoma"/>
          <w:color w:val="000000"/>
          <w:sz w:val="22"/>
          <w:szCs w:val="22"/>
        </w:rPr>
      </w:pPr>
      <w:r w:rsidRPr="009B6D8B">
        <w:rPr>
          <w:rFonts w:ascii="Tahoma" w:hAnsi="Tahoma" w:cs="Tahoma"/>
          <w:sz w:val="22"/>
          <w:szCs w:val="22"/>
        </w:rPr>
        <w:t xml:space="preserve">Por estos fundamentos, </w:t>
      </w:r>
      <w:r w:rsidRPr="009B6D8B">
        <w:rPr>
          <w:rFonts w:ascii="Tahoma" w:hAnsi="Tahoma" w:cs="Tahoma"/>
          <w:color w:val="000000"/>
          <w:sz w:val="22"/>
          <w:szCs w:val="22"/>
        </w:rPr>
        <w:t>de conformidad con el inf</w:t>
      </w:r>
      <w:r w:rsidRPr="009B6D8B">
        <w:rPr>
          <w:rFonts w:ascii="Tahoma" w:eastAsia="Calibri" w:hAnsi="Tahoma" w:cs="Tahoma"/>
          <w:color w:val="000000"/>
          <w:sz w:val="22"/>
          <w:szCs w:val="22"/>
        </w:rPr>
        <w:t xml:space="preserve">orme de la Vocal Ponente Dra. Ada Rosa Basulto Liewald y la intervención de los Señores Vocales </w:t>
      </w:r>
      <w:r w:rsidRPr="009B6D8B">
        <w:rPr>
          <w:rFonts w:ascii="Tahoma" w:eastAsiaTheme="minorHAnsi" w:hAnsi="Tahoma" w:cs="Tahoma"/>
          <w:color w:val="000000"/>
          <w:sz w:val="22"/>
          <w:szCs w:val="22"/>
        </w:rPr>
        <w:t xml:space="preserve">Dr. Carlos Vicente Navas Rondón y </w:t>
      </w:r>
      <w:r w:rsidRPr="009B6D8B">
        <w:rPr>
          <w:rFonts w:ascii="Tahoma" w:eastAsia="Calibri" w:hAnsi="Tahoma" w:cs="Tahoma"/>
          <w:color w:val="000000"/>
          <w:sz w:val="22"/>
          <w:szCs w:val="22"/>
        </w:rPr>
        <w:t xml:space="preserve">Dra. Janette Elke Ramírez Maynetto; </w:t>
      </w:r>
      <w:r w:rsidRPr="009B6D8B">
        <w:rPr>
          <w:rFonts w:ascii="Tahoma" w:eastAsiaTheme="minorHAnsi" w:hAnsi="Tahoma" w:cs="Tahoma"/>
          <w:color w:val="000000"/>
          <w:sz w:val="22"/>
          <w:szCs w:val="22"/>
        </w:rPr>
        <w:t>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 correspondiente, por unanimidad</w:t>
      </w:r>
    </w:p>
    <w:p w:rsidR="00696884" w:rsidRDefault="00696884" w:rsidP="00696884">
      <w:pPr>
        <w:ind w:firstLine="426"/>
        <w:jc w:val="both"/>
        <w:rPr>
          <w:rFonts w:ascii="Tahoma" w:hAnsi="Tahoma" w:cs="Tahoma"/>
          <w:sz w:val="22"/>
          <w:szCs w:val="22"/>
        </w:rPr>
      </w:pPr>
    </w:p>
    <w:p w:rsidR="00696884" w:rsidRPr="009B6D8B" w:rsidRDefault="00696884" w:rsidP="00696884">
      <w:pPr>
        <w:ind w:firstLine="426"/>
        <w:jc w:val="both"/>
        <w:rPr>
          <w:rFonts w:ascii="Tahoma" w:hAnsi="Tahoma" w:cs="Tahoma"/>
          <w:sz w:val="22"/>
          <w:szCs w:val="22"/>
        </w:rPr>
      </w:pPr>
    </w:p>
    <w:p w:rsidR="00696884" w:rsidRPr="009B6D8B" w:rsidRDefault="00696884" w:rsidP="00696884">
      <w:pPr>
        <w:ind w:firstLine="567"/>
        <w:jc w:val="both"/>
        <w:rPr>
          <w:rFonts w:ascii="Tahoma" w:hAnsi="Tahoma" w:cs="Tahoma"/>
          <w:b/>
          <w:sz w:val="22"/>
          <w:szCs w:val="22"/>
        </w:rPr>
      </w:pPr>
      <w:r w:rsidRPr="009B6D8B">
        <w:rPr>
          <w:rFonts w:ascii="Tahoma" w:hAnsi="Tahoma" w:cs="Tahoma"/>
          <w:b/>
          <w:sz w:val="22"/>
          <w:szCs w:val="22"/>
        </w:rPr>
        <w:lastRenderedPageBreak/>
        <w:t xml:space="preserve">LA SALA RESUELVE: </w:t>
      </w:r>
    </w:p>
    <w:p w:rsidR="00696884" w:rsidRPr="009B6D8B" w:rsidRDefault="00696884" w:rsidP="00696884">
      <w:pPr>
        <w:jc w:val="both"/>
        <w:rPr>
          <w:rFonts w:ascii="Tahoma" w:hAnsi="Tahoma" w:cs="Tahoma"/>
          <w:snapToGrid w:val="0"/>
          <w:sz w:val="22"/>
          <w:szCs w:val="22"/>
        </w:rPr>
      </w:pPr>
    </w:p>
    <w:p w:rsidR="00696884" w:rsidRPr="00D87302" w:rsidRDefault="00696884" w:rsidP="00696884">
      <w:pPr>
        <w:pStyle w:val="Prrafodelista"/>
        <w:widowControl/>
        <w:numPr>
          <w:ilvl w:val="0"/>
          <w:numId w:val="8"/>
        </w:numPr>
        <w:suppressAutoHyphens w:val="0"/>
        <w:ind w:left="567" w:hanging="567"/>
        <w:jc w:val="both"/>
        <w:rPr>
          <w:rFonts w:ascii="Tahoma" w:hAnsi="Tahoma" w:cs="Tahoma"/>
          <w:color w:val="000000" w:themeColor="text1"/>
          <w:sz w:val="22"/>
          <w:szCs w:val="22"/>
        </w:rPr>
      </w:pPr>
      <w:r w:rsidRPr="00D87302">
        <w:rPr>
          <w:rFonts w:ascii="Tahoma" w:hAnsi="Tahoma" w:cs="Tahoma"/>
          <w:color w:val="000000" w:themeColor="text1"/>
          <w:sz w:val="22"/>
          <w:szCs w:val="22"/>
        </w:rPr>
        <w:t>Declarar</w:t>
      </w:r>
      <w:r w:rsidRPr="00D87302">
        <w:rPr>
          <w:rFonts w:ascii="Tahoma" w:hAnsi="Tahoma" w:cs="Tahoma"/>
          <w:b/>
          <w:color w:val="000000" w:themeColor="text1"/>
          <w:sz w:val="22"/>
          <w:szCs w:val="22"/>
        </w:rPr>
        <w:t xml:space="preserve"> NO HA LUGAR </w:t>
      </w:r>
      <w:r w:rsidRPr="00D87302">
        <w:rPr>
          <w:rFonts w:ascii="Tahoma" w:hAnsi="Tahoma" w:cs="Tahoma"/>
          <w:color w:val="000000" w:themeColor="text1"/>
          <w:sz w:val="22"/>
          <w:szCs w:val="22"/>
        </w:rPr>
        <w:t xml:space="preserve">la imposición de sanción contra </w:t>
      </w:r>
      <w:r w:rsidRPr="00D87302">
        <w:rPr>
          <w:rFonts w:ascii="Tahoma" w:hAnsi="Tahoma" w:cs="Tahoma"/>
          <w:sz w:val="22"/>
          <w:szCs w:val="22"/>
        </w:rPr>
        <w:t>VALVERDE CERVERA JESSICA LIZBETH</w:t>
      </w:r>
      <w:r w:rsidRPr="00D87302">
        <w:rPr>
          <w:rFonts w:ascii="Tahoma" w:hAnsi="Tahoma" w:cs="Tahoma"/>
          <w:color w:val="000000" w:themeColor="text1"/>
          <w:sz w:val="22"/>
          <w:szCs w:val="22"/>
        </w:rPr>
        <w:t>, por la causal establecida en el numeral 2) del artículo 294º del Reglamento, conforme a los fundamentos expuestos; disponiéndose el archivamiento del expediente</w:t>
      </w:r>
      <w:r w:rsidRPr="00D87302">
        <w:rPr>
          <w:rFonts w:ascii="Tahoma" w:hAnsi="Tahoma" w:cs="Tahoma"/>
          <w:color w:val="000000" w:themeColor="text1"/>
          <w:sz w:val="22"/>
          <w:szCs w:val="22"/>
          <w:lang w:val="es-PE"/>
        </w:rPr>
        <w:t>.</w:t>
      </w:r>
    </w:p>
    <w:p w:rsidR="00696884" w:rsidRPr="00696884" w:rsidRDefault="00696884" w:rsidP="00696884">
      <w:pPr>
        <w:tabs>
          <w:tab w:val="left" w:pos="180"/>
          <w:tab w:val="left" w:pos="540"/>
        </w:tabs>
        <w:ind w:left="540"/>
        <w:jc w:val="both"/>
        <w:rPr>
          <w:rFonts w:ascii="Tahoma" w:hAnsi="Tahoma" w:cs="Tahoma"/>
          <w:sz w:val="22"/>
          <w:szCs w:val="22"/>
          <w:lang w:val="es-ES_tradnl"/>
        </w:rPr>
      </w:pPr>
    </w:p>
    <w:p w:rsidR="00696884" w:rsidRPr="009B6D8B" w:rsidRDefault="00696884" w:rsidP="00696884">
      <w:pPr>
        <w:jc w:val="both"/>
        <w:rPr>
          <w:rFonts w:ascii="Tahoma" w:hAnsi="Tahoma" w:cs="Tahoma"/>
          <w:sz w:val="22"/>
          <w:szCs w:val="22"/>
        </w:rPr>
      </w:pPr>
    </w:p>
    <w:p w:rsidR="00696884" w:rsidRPr="009B6D8B" w:rsidRDefault="00696884" w:rsidP="00696884">
      <w:pPr>
        <w:pStyle w:val="Textoindependiente21"/>
        <w:ind w:firstLine="567"/>
        <w:rPr>
          <w:rFonts w:cs="Tahoma"/>
          <w:szCs w:val="22"/>
        </w:rPr>
      </w:pPr>
      <w:r w:rsidRPr="009B6D8B">
        <w:rPr>
          <w:rFonts w:cs="Tahoma"/>
          <w:szCs w:val="22"/>
        </w:rPr>
        <w:t>Regístrese, comuníquese y publíquese.</w:t>
      </w:r>
    </w:p>
    <w:p w:rsidR="00696884" w:rsidRPr="009B6D8B" w:rsidRDefault="00696884" w:rsidP="00696884">
      <w:pPr>
        <w:jc w:val="center"/>
        <w:rPr>
          <w:rFonts w:ascii="Tahoma" w:hAnsi="Tahoma" w:cs="Tahoma"/>
          <w:b/>
          <w:sz w:val="22"/>
          <w:szCs w:val="22"/>
        </w:rPr>
      </w:pPr>
    </w:p>
    <w:p w:rsidR="00696884" w:rsidRDefault="00696884" w:rsidP="00696884">
      <w:pPr>
        <w:jc w:val="center"/>
        <w:rPr>
          <w:rFonts w:ascii="Tahoma" w:hAnsi="Tahoma" w:cs="Tahoma"/>
          <w:b/>
          <w:sz w:val="22"/>
          <w:szCs w:val="22"/>
        </w:rPr>
      </w:pPr>
    </w:p>
    <w:p w:rsidR="00696884" w:rsidRPr="009B6D8B" w:rsidRDefault="00696884" w:rsidP="00696884">
      <w:pPr>
        <w:jc w:val="center"/>
        <w:rPr>
          <w:rFonts w:ascii="Tahoma" w:hAnsi="Tahoma" w:cs="Tahoma"/>
          <w:b/>
          <w:sz w:val="22"/>
          <w:szCs w:val="22"/>
        </w:rPr>
      </w:pPr>
    </w:p>
    <w:p w:rsidR="00696884" w:rsidRPr="009B6D8B" w:rsidRDefault="00696884" w:rsidP="00696884">
      <w:pPr>
        <w:jc w:val="center"/>
        <w:rPr>
          <w:rFonts w:ascii="Tahoma" w:hAnsi="Tahoma" w:cs="Tahoma"/>
          <w:b/>
          <w:sz w:val="22"/>
          <w:szCs w:val="22"/>
        </w:rPr>
      </w:pPr>
    </w:p>
    <w:p w:rsidR="00696884" w:rsidRPr="009B6D8B" w:rsidRDefault="00696884" w:rsidP="00696884">
      <w:pPr>
        <w:jc w:val="center"/>
        <w:rPr>
          <w:rFonts w:ascii="Tahoma" w:hAnsi="Tahoma" w:cs="Tahoma"/>
          <w:b/>
          <w:sz w:val="22"/>
          <w:szCs w:val="22"/>
        </w:rPr>
      </w:pPr>
    </w:p>
    <w:p w:rsidR="00696884" w:rsidRPr="009B6D8B" w:rsidRDefault="00696884" w:rsidP="00696884">
      <w:pPr>
        <w:jc w:val="center"/>
        <w:rPr>
          <w:rFonts w:ascii="Tahoma" w:hAnsi="Tahoma" w:cs="Tahoma"/>
          <w:b/>
          <w:sz w:val="22"/>
          <w:szCs w:val="22"/>
        </w:rPr>
      </w:pPr>
    </w:p>
    <w:p w:rsidR="00696884" w:rsidRPr="009B6D8B" w:rsidRDefault="00696884" w:rsidP="00696884">
      <w:pPr>
        <w:jc w:val="center"/>
        <w:rPr>
          <w:rFonts w:ascii="Tahoma" w:hAnsi="Tahoma" w:cs="Tahoma"/>
          <w:b/>
          <w:shadow/>
          <w:sz w:val="22"/>
          <w:szCs w:val="22"/>
          <w:lang w:val="pt-BR"/>
        </w:rPr>
      </w:pPr>
      <w:r w:rsidRPr="009B6D8B">
        <w:rPr>
          <w:rFonts w:ascii="Tahoma" w:hAnsi="Tahoma" w:cs="Tahoma"/>
          <w:b/>
          <w:shadow/>
          <w:sz w:val="22"/>
          <w:szCs w:val="22"/>
          <w:lang w:val="pt-BR"/>
        </w:rPr>
        <w:t>PRESIDENTE</w:t>
      </w:r>
    </w:p>
    <w:p w:rsidR="00696884" w:rsidRPr="009B6D8B" w:rsidRDefault="00696884" w:rsidP="00696884">
      <w:pPr>
        <w:ind w:firstLine="708"/>
        <w:rPr>
          <w:rFonts w:ascii="Tahoma" w:hAnsi="Tahoma" w:cs="Tahoma"/>
          <w:b/>
          <w:shadow/>
          <w:sz w:val="22"/>
          <w:szCs w:val="22"/>
          <w:lang w:val="pt-BR"/>
        </w:rPr>
      </w:pPr>
    </w:p>
    <w:p w:rsidR="00696884" w:rsidRPr="009B6D8B" w:rsidRDefault="00696884" w:rsidP="00696884">
      <w:pPr>
        <w:ind w:firstLine="708"/>
        <w:rPr>
          <w:rFonts w:ascii="Tahoma" w:hAnsi="Tahoma" w:cs="Tahoma"/>
          <w:b/>
          <w:shadow/>
          <w:sz w:val="22"/>
          <w:szCs w:val="22"/>
          <w:lang w:val="pt-BR"/>
        </w:rPr>
      </w:pPr>
      <w:r w:rsidRPr="009B6D8B">
        <w:rPr>
          <w:rFonts w:ascii="Tahoma" w:hAnsi="Tahoma" w:cs="Tahoma"/>
          <w:b/>
          <w:shadow/>
          <w:sz w:val="22"/>
          <w:szCs w:val="22"/>
          <w:lang w:val="pt-BR"/>
        </w:rPr>
        <w:t xml:space="preserve">VOCAL           </w:t>
      </w:r>
      <w:r w:rsidRPr="009B6D8B">
        <w:rPr>
          <w:rFonts w:ascii="Tahoma" w:hAnsi="Tahoma" w:cs="Tahoma"/>
          <w:b/>
          <w:shadow/>
          <w:sz w:val="22"/>
          <w:szCs w:val="22"/>
          <w:lang w:val="pt-BR"/>
        </w:rPr>
        <w:tab/>
      </w:r>
      <w:r w:rsidRPr="009B6D8B">
        <w:rPr>
          <w:rFonts w:ascii="Tahoma" w:hAnsi="Tahoma" w:cs="Tahoma"/>
          <w:b/>
          <w:shadow/>
          <w:sz w:val="22"/>
          <w:szCs w:val="22"/>
          <w:lang w:val="pt-BR"/>
        </w:rPr>
        <w:tab/>
        <w:t xml:space="preserve">                                                     VOCAL</w:t>
      </w:r>
    </w:p>
    <w:p w:rsidR="00696884" w:rsidRPr="009B6D8B" w:rsidRDefault="00696884" w:rsidP="00696884">
      <w:pPr>
        <w:rPr>
          <w:rFonts w:ascii="Tahoma" w:hAnsi="Tahoma" w:cs="Tahoma"/>
          <w:sz w:val="22"/>
          <w:szCs w:val="22"/>
          <w:lang w:val="pt-BR"/>
        </w:rPr>
      </w:pPr>
    </w:p>
    <w:p w:rsidR="00696884" w:rsidRPr="009B6D8B" w:rsidRDefault="00696884" w:rsidP="00696884">
      <w:pPr>
        <w:jc w:val="both"/>
        <w:rPr>
          <w:rFonts w:ascii="Tahoma" w:hAnsi="Tahoma" w:cs="Tahoma"/>
          <w:sz w:val="22"/>
          <w:szCs w:val="22"/>
          <w:lang w:val="pt-BR"/>
        </w:rPr>
      </w:pPr>
      <w:r w:rsidRPr="009B6D8B">
        <w:rPr>
          <w:rFonts w:ascii="Tahoma" w:hAnsi="Tahoma" w:cs="Tahoma"/>
          <w:sz w:val="22"/>
          <w:szCs w:val="22"/>
          <w:lang w:val="pt-BR"/>
        </w:rPr>
        <w:t>ss.</w:t>
      </w:r>
    </w:p>
    <w:p w:rsidR="00696884" w:rsidRPr="009B6D8B" w:rsidRDefault="00696884" w:rsidP="00696884">
      <w:pPr>
        <w:jc w:val="both"/>
        <w:rPr>
          <w:rFonts w:ascii="Tahoma" w:hAnsi="Tahoma" w:cs="Tahoma"/>
          <w:sz w:val="22"/>
          <w:szCs w:val="22"/>
          <w:lang w:val="pt-BR"/>
        </w:rPr>
      </w:pPr>
      <w:r w:rsidRPr="009B6D8B">
        <w:rPr>
          <w:rFonts w:ascii="Tahoma" w:hAnsi="Tahoma" w:cs="Tahoma"/>
          <w:sz w:val="22"/>
          <w:szCs w:val="22"/>
          <w:lang w:val="pt-BR"/>
        </w:rPr>
        <w:t>Navas Rondon</w:t>
      </w:r>
    </w:p>
    <w:p w:rsidR="00696884" w:rsidRPr="009B6D8B" w:rsidRDefault="00696884" w:rsidP="00696884">
      <w:pPr>
        <w:pStyle w:val="Textoindependiente21"/>
        <w:tabs>
          <w:tab w:val="left" w:pos="5250"/>
        </w:tabs>
        <w:rPr>
          <w:rFonts w:cs="Tahoma"/>
          <w:szCs w:val="22"/>
          <w:lang w:val="pt-BR"/>
        </w:rPr>
      </w:pPr>
      <w:r w:rsidRPr="009B6D8B">
        <w:rPr>
          <w:rFonts w:cs="Tahoma"/>
          <w:szCs w:val="22"/>
          <w:lang w:val="en-US"/>
        </w:rPr>
        <w:t>Ramírez Maynetto.</w:t>
      </w:r>
    </w:p>
    <w:p w:rsidR="00696884" w:rsidRDefault="00696884" w:rsidP="00696884">
      <w:pPr>
        <w:pStyle w:val="Textoindependiente21"/>
        <w:tabs>
          <w:tab w:val="left" w:pos="5250"/>
        </w:tabs>
      </w:pPr>
      <w:r w:rsidRPr="009B6D8B">
        <w:rPr>
          <w:rFonts w:cs="Tahoma"/>
          <w:szCs w:val="22"/>
          <w:lang w:val="pt-BR"/>
        </w:rPr>
        <w:t>Basulto Liewald.</w:t>
      </w:r>
    </w:p>
    <w:p w:rsidR="00696884" w:rsidRDefault="00696884" w:rsidP="00696884"/>
    <w:p w:rsidR="008B738B" w:rsidRDefault="0060035C"/>
    <w:sectPr w:rsidR="008B738B" w:rsidSect="009B6D8B">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035C" w:rsidRDefault="0060035C" w:rsidP="00696884">
      <w:r>
        <w:separator/>
      </w:r>
    </w:p>
  </w:endnote>
  <w:endnote w:type="continuationSeparator" w:id="1">
    <w:p w:rsidR="0060035C" w:rsidRDefault="0060035C" w:rsidP="00696884">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55096"/>
      <w:docPartObj>
        <w:docPartGallery w:val="Page Numbers (Bottom of Page)"/>
        <w:docPartUnique/>
      </w:docPartObj>
    </w:sdtPr>
    <w:sdtContent>
      <w:sdt>
        <w:sdtPr>
          <w:id w:val="216747541"/>
          <w:docPartObj>
            <w:docPartGallery w:val="Page Numbers (Top of Page)"/>
            <w:docPartUnique/>
          </w:docPartObj>
        </w:sdtPr>
        <w:sdtContent>
          <w:p w:rsidR="009B6D8B" w:rsidRDefault="00177349">
            <w:pPr>
              <w:pStyle w:val="Piedepgina"/>
              <w:jc w:val="center"/>
            </w:pPr>
            <w:r>
              <w:t xml:space="preserve">Página </w:t>
            </w:r>
            <w:r w:rsidR="00945504">
              <w:rPr>
                <w:b/>
              </w:rPr>
              <w:fldChar w:fldCharType="begin"/>
            </w:r>
            <w:r>
              <w:rPr>
                <w:b/>
              </w:rPr>
              <w:instrText>PAGE</w:instrText>
            </w:r>
            <w:r w:rsidR="00945504">
              <w:rPr>
                <w:b/>
              </w:rPr>
              <w:fldChar w:fldCharType="separate"/>
            </w:r>
            <w:r w:rsidR="00396480">
              <w:rPr>
                <w:b/>
                <w:noProof/>
              </w:rPr>
              <w:t>1</w:t>
            </w:r>
            <w:r w:rsidR="00945504">
              <w:rPr>
                <w:b/>
              </w:rPr>
              <w:fldChar w:fldCharType="end"/>
            </w:r>
            <w:r>
              <w:t xml:space="preserve"> de </w:t>
            </w:r>
            <w:r w:rsidR="00945504">
              <w:rPr>
                <w:b/>
              </w:rPr>
              <w:fldChar w:fldCharType="begin"/>
            </w:r>
            <w:r>
              <w:rPr>
                <w:b/>
              </w:rPr>
              <w:instrText>NUMPAGES</w:instrText>
            </w:r>
            <w:r w:rsidR="00945504">
              <w:rPr>
                <w:b/>
              </w:rPr>
              <w:fldChar w:fldCharType="separate"/>
            </w:r>
            <w:r w:rsidR="00396480">
              <w:rPr>
                <w:b/>
                <w:noProof/>
              </w:rPr>
              <w:t>6</w:t>
            </w:r>
            <w:r w:rsidR="00945504">
              <w:rPr>
                <w:b/>
              </w:rPr>
              <w:fldChar w:fldCharType="end"/>
            </w:r>
          </w:p>
        </w:sdtContent>
      </w:sdt>
    </w:sdtContent>
  </w:sdt>
  <w:p w:rsidR="009B6D8B" w:rsidRDefault="0060035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035C" w:rsidRDefault="0060035C" w:rsidP="00696884">
      <w:r>
        <w:separator/>
      </w:r>
    </w:p>
  </w:footnote>
  <w:footnote w:type="continuationSeparator" w:id="1">
    <w:p w:rsidR="0060035C" w:rsidRDefault="0060035C" w:rsidP="00696884">
      <w:r>
        <w:continuationSeparator/>
      </w:r>
    </w:p>
  </w:footnote>
  <w:footnote w:id="2">
    <w:p w:rsidR="00696884" w:rsidRPr="0083085B" w:rsidRDefault="00696884" w:rsidP="00696884">
      <w:pPr>
        <w:pStyle w:val="Textonotapie"/>
        <w:jc w:val="both"/>
        <w:rPr>
          <w:rFonts w:ascii="Tahoma" w:hAnsi="Tahoma" w:cs="Tahoma"/>
          <w:i/>
          <w:sz w:val="16"/>
          <w:szCs w:val="16"/>
        </w:rPr>
      </w:pPr>
      <w:r w:rsidRPr="0083085B">
        <w:rPr>
          <w:rStyle w:val="Refdenotaalpie"/>
          <w:rFonts w:ascii="Tahoma" w:eastAsia="Batang" w:hAnsi="Tahoma" w:cs="Tahoma"/>
          <w:sz w:val="16"/>
          <w:szCs w:val="16"/>
        </w:rPr>
        <w:footnoteRef/>
      </w:r>
      <w:r w:rsidRPr="0083085B">
        <w:rPr>
          <w:rFonts w:ascii="Tahoma" w:hAnsi="Tahoma" w:cs="Tahoma"/>
          <w:sz w:val="16"/>
          <w:szCs w:val="16"/>
        </w:rPr>
        <w:t xml:space="preserve"> </w:t>
      </w:r>
      <w:r w:rsidRPr="0083085B">
        <w:rPr>
          <w:rFonts w:ascii="Tahoma" w:hAnsi="Tahoma" w:cs="Tahoma"/>
          <w:i/>
          <w:sz w:val="16"/>
          <w:szCs w:val="16"/>
        </w:rPr>
        <w:t>“</w:t>
      </w:r>
      <w:r w:rsidRPr="0083085B">
        <w:rPr>
          <w:rFonts w:ascii="Tahoma" w:hAnsi="Tahoma" w:cs="Tahoma"/>
          <w:b/>
          <w:i/>
          <w:sz w:val="16"/>
          <w:szCs w:val="16"/>
        </w:rPr>
        <w:t>Artículo 235.- Procedimiento sancionador</w:t>
      </w:r>
    </w:p>
    <w:p w:rsidR="00696884" w:rsidRPr="0083085B" w:rsidRDefault="00696884" w:rsidP="00696884">
      <w:pPr>
        <w:pStyle w:val="Textonotapie"/>
        <w:jc w:val="both"/>
        <w:rPr>
          <w:rFonts w:ascii="Tahoma" w:hAnsi="Tahoma" w:cs="Tahoma"/>
          <w:i/>
          <w:sz w:val="16"/>
          <w:szCs w:val="16"/>
        </w:rPr>
      </w:pPr>
      <w:r w:rsidRPr="0083085B">
        <w:rPr>
          <w:rFonts w:ascii="Tahoma" w:hAnsi="Tahoma" w:cs="Tahoma"/>
          <w:i/>
          <w:sz w:val="16"/>
          <w:szCs w:val="16"/>
        </w:rPr>
        <w:t>Las entidades en el ejercicio de su potestad sancionadora se ceñirán a las siguientes disposiciones:</w:t>
      </w:r>
    </w:p>
    <w:p w:rsidR="00696884" w:rsidRPr="0083085B" w:rsidRDefault="00696884" w:rsidP="00696884">
      <w:pPr>
        <w:pStyle w:val="Textonotapie"/>
        <w:jc w:val="both"/>
        <w:rPr>
          <w:rFonts w:ascii="Tahoma" w:hAnsi="Tahoma" w:cs="Tahoma"/>
          <w:sz w:val="16"/>
          <w:szCs w:val="16"/>
        </w:rPr>
      </w:pPr>
      <w:r w:rsidRPr="0083085B">
        <w:rPr>
          <w:rFonts w:ascii="Tahoma" w:hAnsi="Tahoma" w:cs="Tahoma"/>
          <w:i/>
          <w:sz w:val="16"/>
          <w:szCs w:val="16"/>
        </w:rPr>
        <w:t>1. El procedimiento sancionador se inicia siempre de oficio, bien por propia iniciativa o como consecuencia de orden superior, petición motivada de otros órganos o entidades o por denuncia…”</w:t>
      </w:r>
      <w:r>
        <w:rPr>
          <w:rFonts w:ascii="Tahoma" w:hAnsi="Tahoma" w:cs="Tahoma"/>
          <w:i/>
          <w:sz w:val="16"/>
          <w:szCs w:val="16"/>
        </w:rPr>
        <w:t>.</w:t>
      </w:r>
    </w:p>
  </w:footnote>
  <w:footnote w:id="3">
    <w:p w:rsidR="00696884" w:rsidRPr="0083085B" w:rsidRDefault="00696884" w:rsidP="00696884">
      <w:pPr>
        <w:pStyle w:val="Textonotapie"/>
        <w:jc w:val="both"/>
        <w:rPr>
          <w:rFonts w:ascii="Tahoma" w:hAnsi="Tahoma" w:cs="Tahoma"/>
          <w:sz w:val="16"/>
          <w:szCs w:val="16"/>
        </w:rPr>
      </w:pPr>
      <w:r w:rsidRPr="0083085B">
        <w:rPr>
          <w:rStyle w:val="Refdenotaalpie"/>
          <w:rFonts w:ascii="Tahoma" w:eastAsia="Batang" w:hAnsi="Tahoma" w:cs="Tahoma"/>
          <w:sz w:val="16"/>
          <w:szCs w:val="16"/>
        </w:rPr>
        <w:footnoteRef/>
      </w:r>
      <w:r w:rsidRPr="0083085B">
        <w:rPr>
          <w:rFonts w:ascii="Tahoma" w:hAnsi="Tahoma" w:cs="Tahoma"/>
          <w:sz w:val="16"/>
          <w:szCs w:val="16"/>
        </w:rPr>
        <w:t xml:space="preserve"> </w:t>
      </w:r>
      <w:r w:rsidRPr="00DB77EC">
        <w:rPr>
          <w:rFonts w:ascii="Tahoma" w:hAnsi="Tahoma" w:cs="Tahoma"/>
          <w:b/>
          <w:sz w:val="16"/>
          <w:szCs w:val="16"/>
        </w:rPr>
        <w:t>Artículo 197.- Perfeccionamiento del contrato</w:t>
      </w:r>
    </w:p>
    <w:p w:rsidR="00696884" w:rsidRPr="0083085B" w:rsidRDefault="00696884" w:rsidP="00696884">
      <w:pPr>
        <w:pStyle w:val="Textonotapie"/>
        <w:jc w:val="both"/>
        <w:rPr>
          <w:rFonts w:ascii="Tahoma" w:hAnsi="Tahoma" w:cs="Tahoma"/>
          <w:sz w:val="16"/>
          <w:szCs w:val="16"/>
        </w:rPr>
      </w:pPr>
      <w:r w:rsidRPr="0083085B">
        <w:rPr>
          <w:rFonts w:ascii="Tahoma" w:hAnsi="Tahoma" w:cs="Tahoma"/>
          <w:sz w:val="16"/>
          <w:szCs w:val="16"/>
        </w:rPr>
        <w:t>El contrato se perfecciona con la suscripción del documento que lo contiene. Tratándose de adjudicaciones de menor cuantía, distintas a las convocadas para la ejecución y consultoría de obras, el contrato se podrá perfeccionar con la recepción de la orden de compra o servicio.</w:t>
      </w:r>
    </w:p>
    <w:p w:rsidR="00696884" w:rsidRPr="0083085B" w:rsidRDefault="00696884" w:rsidP="00696884">
      <w:pPr>
        <w:pStyle w:val="Textonotapie"/>
        <w:jc w:val="both"/>
        <w:rPr>
          <w:rFonts w:ascii="Tahoma" w:hAnsi="Tahoma" w:cs="Tahoma"/>
          <w:sz w:val="16"/>
          <w:szCs w:val="16"/>
        </w:rPr>
      </w:pPr>
      <w:r w:rsidRPr="0083085B">
        <w:rPr>
          <w:rFonts w:ascii="Tahoma" w:hAnsi="Tahoma" w:cs="Tahoma"/>
          <w:sz w:val="16"/>
          <w:szCs w:val="16"/>
        </w:rPr>
        <w:t>En las órdenes de compra o de servicios que se remitan a los postores ganadores de la Buena Pro, figurará como condición que el contratista se obliga a cumplir las obligaciones que le corresponden, bajo sanción de quedar inhabilitado para contratar con el Estado en caso de incumplimiento.</w:t>
      </w:r>
    </w:p>
  </w:footnote>
  <w:footnote w:id="4">
    <w:p w:rsidR="00696884" w:rsidRPr="005F137A" w:rsidRDefault="00696884" w:rsidP="00696884">
      <w:pPr>
        <w:pStyle w:val="Textonotapie"/>
        <w:jc w:val="both"/>
        <w:rPr>
          <w:rFonts w:ascii="Tahoma" w:hAnsi="Tahoma" w:cs="Tahoma"/>
          <w:sz w:val="16"/>
          <w:szCs w:val="16"/>
        </w:rPr>
      </w:pPr>
      <w:r w:rsidRPr="0083085B">
        <w:rPr>
          <w:rStyle w:val="Refdenotaalpie"/>
          <w:rFonts w:ascii="Tahoma" w:eastAsia="Batang" w:hAnsi="Tahoma" w:cs="Tahoma"/>
          <w:sz w:val="16"/>
          <w:szCs w:val="16"/>
        </w:rPr>
        <w:footnoteRef/>
      </w:r>
      <w:r w:rsidRPr="0083085B">
        <w:rPr>
          <w:rFonts w:ascii="Tahoma" w:hAnsi="Tahoma" w:cs="Tahoma"/>
          <w:sz w:val="16"/>
          <w:szCs w:val="16"/>
        </w:rPr>
        <w:t xml:space="preserve"> Aprobado mediante Decreto Supremo Nº 083-2004-PCM.</w:t>
      </w:r>
    </w:p>
  </w:footnote>
  <w:footnote w:id="5">
    <w:p w:rsidR="00696884" w:rsidRPr="005F3B95" w:rsidRDefault="00696884" w:rsidP="00696884">
      <w:pPr>
        <w:pStyle w:val="Textonotapie"/>
        <w:jc w:val="both"/>
        <w:rPr>
          <w:rFonts w:ascii="Tahoma" w:hAnsi="Tahoma" w:cs="Tahoma"/>
          <w:sz w:val="16"/>
          <w:szCs w:val="16"/>
        </w:rPr>
      </w:pPr>
      <w:r w:rsidRPr="00143498">
        <w:rPr>
          <w:rStyle w:val="Refdenotaalpie"/>
          <w:rFonts w:ascii="Tahoma" w:eastAsia="Batang" w:hAnsi="Tahoma" w:cs="Tahoma"/>
          <w:sz w:val="16"/>
          <w:szCs w:val="16"/>
        </w:rPr>
        <w:footnoteRef/>
      </w:r>
      <w:r w:rsidRPr="00143498">
        <w:rPr>
          <w:rFonts w:ascii="Tahoma" w:hAnsi="Tahoma" w:cs="Tahoma"/>
          <w:sz w:val="16"/>
          <w:szCs w:val="16"/>
        </w:rPr>
        <w:t xml:space="preserve"> </w:t>
      </w:r>
      <w:r w:rsidRPr="005F3B95">
        <w:rPr>
          <w:rFonts w:ascii="Tahoma" w:hAnsi="Tahoma" w:cs="Tahoma"/>
          <w:sz w:val="16"/>
          <w:szCs w:val="16"/>
        </w:rPr>
        <w:t>La culminación del contrato se encuentra regulado en el artículo 43 de la Ley, que a continuación se transcribe:</w:t>
      </w:r>
    </w:p>
    <w:p w:rsidR="00696884" w:rsidRPr="005F3B95" w:rsidRDefault="00696884" w:rsidP="00696884">
      <w:pPr>
        <w:pStyle w:val="Textonotapie"/>
        <w:jc w:val="both"/>
        <w:rPr>
          <w:rFonts w:ascii="Tahoma" w:hAnsi="Tahoma" w:cs="Tahoma"/>
          <w:sz w:val="16"/>
          <w:szCs w:val="16"/>
        </w:rPr>
      </w:pPr>
      <w:r w:rsidRPr="005F3B95">
        <w:rPr>
          <w:rFonts w:ascii="Tahoma" w:hAnsi="Tahoma" w:cs="Tahoma"/>
          <w:b/>
          <w:sz w:val="16"/>
          <w:szCs w:val="16"/>
        </w:rPr>
        <w:t>Artículo 43.- Culminación del contrato.-</w:t>
      </w:r>
    </w:p>
    <w:p w:rsidR="00696884" w:rsidRPr="005F3B95" w:rsidRDefault="00696884" w:rsidP="00696884">
      <w:pPr>
        <w:pStyle w:val="Textonotapie"/>
        <w:jc w:val="both"/>
        <w:rPr>
          <w:rFonts w:ascii="Tahoma" w:hAnsi="Tahoma" w:cs="Tahoma"/>
          <w:sz w:val="16"/>
          <w:szCs w:val="16"/>
        </w:rPr>
      </w:pPr>
      <w:r w:rsidRPr="005F3B95">
        <w:rPr>
          <w:rFonts w:ascii="Tahoma" w:hAnsi="Tahoma" w:cs="Tahoma"/>
          <w:sz w:val="16"/>
          <w:szCs w:val="16"/>
        </w:rPr>
        <w:t>Los contratos destinados a la adquisición de bienes y a la contratación de servicios, culminan con la conformidad de recepción de la última prestación pactada. (…).</w:t>
      </w:r>
    </w:p>
  </w:footnote>
  <w:footnote w:id="6">
    <w:p w:rsidR="00696884" w:rsidRPr="005F3B95" w:rsidRDefault="00696884" w:rsidP="00696884">
      <w:pPr>
        <w:pStyle w:val="Prrafodelista"/>
        <w:ind w:left="0" w:right="707"/>
        <w:contextualSpacing/>
        <w:jc w:val="both"/>
        <w:rPr>
          <w:rFonts w:ascii="Tahoma" w:hAnsi="Tahoma" w:cs="Tahoma"/>
          <w:b/>
          <w:sz w:val="16"/>
          <w:szCs w:val="16"/>
        </w:rPr>
      </w:pPr>
      <w:r w:rsidRPr="005F3B95">
        <w:rPr>
          <w:rStyle w:val="Refdenotaalpie"/>
          <w:rFonts w:ascii="Tahoma" w:eastAsia="Batang" w:hAnsi="Tahoma" w:cs="Tahoma"/>
          <w:sz w:val="16"/>
          <w:szCs w:val="16"/>
        </w:rPr>
        <w:footnoteRef/>
      </w:r>
      <w:r w:rsidRPr="005F3B95">
        <w:rPr>
          <w:rFonts w:ascii="Tahoma" w:hAnsi="Tahoma" w:cs="Tahoma"/>
          <w:sz w:val="16"/>
          <w:szCs w:val="16"/>
        </w:rPr>
        <w:t xml:space="preserve"> </w:t>
      </w:r>
      <w:r w:rsidRPr="005F3B95">
        <w:rPr>
          <w:rFonts w:ascii="Tahoma" w:hAnsi="Tahoma" w:cs="Tahoma"/>
          <w:b/>
          <w:sz w:val="16"/>
          <w:szCs w:val="16"/>
        </w:rPr>
        <w:t>Artículo 234.- Efectos de conformidad</w:t>
      </w:r>
    </w:p>
    <w:p w:rsidR="00696884" w:rsidRPr="005F3B95" w:rsidRDefault="00696884" w:rsidP="00696884">
      <w:pPr>
        <w:pStyle w:val="Prrafodelista"/>
        <w:ind w:left="0" w:right="-2"/>
        <w:contextualSpacing/>
        <w:jc w:val="both"/>
        <w:rPr>
          <w:rFonts w:ascii="Tahoma" w:hAnsi="Tahoma" w:cs="Tahoma"/>
          <w:sz w:val="16"/>
          <w:szCs w:val="16"/>
        </w:rPr>
      </w:pPr>
      <w:r w:rsidRPr="005F3B95">
        <w:rPr>
          <w:rFonts w:ascii="Tahoma" w:hAnsi="Tahoma" w:cs="Tahoma"/>
          <w:sz w:val="16"/>
          <w:szCs w:val="16"/>
        </w:rPr>
        <w:t>Luego de haberse dado la conformidad a la prestación, culmina definitivamente el contrato y se cierra el expediente respectivo.</w:t>
      </w:r>
    </w:p>
    <w:p w:rsidR="00696884" w:rsidRPr="00D87302" w:rsidRDefault="00696884" w:rsidP="00696884">
      <w:pPr>
        <w:pStyle w:val="Prrafodelista"/>
        <w:ind w:left="0" w:right="-2"/>
        <w:contextualSpacing/>
        <w:jc w:val="both"/>
        <w:rPr>
          <w:rFonts w:ascii="Tahoma" w:hAnsi="Tahoma" w:cs="Tahoma"/>
          <w:sz w:val="16"/>
          <w:szCs w:val="16"/>
        </w:rPr>
      </w:pPr>
      <w:r w:rsidRPr="005F3B95">
        <w:rPr>
          <w:rFonts w:ascii="Tahoma" w:hAnsi="Tahoma" w:cs="Tahoma"/>
          <w:sz w:val="16"/>
          <w:szCs w:val="16"/>
        </w:rPr>
        <w:t>Toda reclamación o controversia derivada del contrato inclusive por defectos o vicios ocultos se resolverá mediante conciliación y/o arbitraje, en los plazos previstos para cada caso.</w:t>
      </w:r>
      <w:r>
        <w:rPr>
          <w:rFonts w:ascii="Tahoma" w:hAnsi="Tahoma" w:cs="Tahoma"/>
          <w:sz w:val="16"/>
          <w:szCs w:val="16"/>
        </w:rPr>
        <w:t xml:space="preserve"> </w:t>
      </w:r>
    </w:p>
  </w:footnote>
  <w:footnote w:id="7">
    <w:p w:rsidR="00696884" w:rsidRPr="005F3B95" w:rsidRDefault="00696884" w:rsidP="00696884">
      <w:pPr>
        <w:pStyle w:val="Sinespaciado"/>
        <w:jc w:val="both"/>
        <w:rPr>
          <w:rFonts w:ascii="Tahoma" w:hAnsi="Tahoma" w:cs="Tahoma"/>
          <w:b/>
          <w:i/>
          <w:sz w:val="16"/>
          <w:szCs w:val="16"/>
        </w:rPr>
      </w:pPr>
      <w:r w:rsidRPr="005F3B95">
        <w:rPr>
          <w:rStyle w:val="Refdenotaalpie"/>
          <w:rFonts w:ascii="Tahoma" w:hAnsi="Tahoma" w:cs="Tahoma"/>
          <w:sz w:val="16"/>
          <w:szCs w:val="16"/>
        </w:rPr>
        <w:footnoteRef/>
      </w:r>
      <w:r w:rsidRPr="005F3B95">
        <w:rPr>
          <w:rFonts w:ascii="Tahoma" w:hAnsi="Tahoma" w:cs="Tahoma"/>
          <w:sz w:val="16"/>
          <w:szCs w:val="16"/>
        </w:rPr>
        <w:t xml:space="preserve"> </w:t>
      </w:r>
      <w:r w:rsidRPr="005F3B95">
        <w:rPr>
          <w:rFonts w:ascii="Tahoma" w:hAnsi="Tahoma" w:cs="Tahoma"/>
          <w:b/>
          <w:i/>
          <w:sz w:val="16"/>
          <w:szCs w:val="16"/>
        </w:rPr>
        <w:t>Artículo 233.- Recepción y conformidad</w:t>
      </w:r>
    </w:p>
    <w:p w:rsidR="00696884" w:rsidRPr="005F3B95" w:rsidRDefault="00696884" w:rsidP="00696884">
      <w:pPr>
        <w:pStyle w:val="Sinespaciado"/>
        <w:jc w:val="both"/>
        <w:rPr>
          <w:rFonts w:ascii="Tahoma" w:hAnsi="Tahoma" w:cs="Tahoma"/>
          <w:i/>
          <w:sz w:val="16"/>
          <w:szCs w:val="16"/>
        </w:rPr>
      </w:pPr>
      <w:r w:rsidRPr="005F3B95">
        <w:rPr>
          <w:rFonts w:ascii="Tahoma" w:hAnsi="Tahoma" w:cs="Tahoma"/>
          <w:i/>
          <w:sz w:val="16"/>
          <w:szCs w:val="16"/>
        </w:rPr>
        <w:tab/>
        <w:t>La recepción y conformidad es responsabilidad del órgano de administración o de los funcionarios designados por la Entidad, sin perjuicio de lo que esta última disponga en sus normas de organización interna.</w:t>
      </w:r>
    </w:p>
    <w:p w:rsidR="00696884" w:rsidRPr="005F3B95" w:rsidRDefault="00696884" w:rsidP="00696884">
      <w:pPr>
        <w:pStyle w:val="Sinespaciado"/>
        <w:jc w:val="both"/>
        <w:rPr>
          <w:rFonts w:ascii="Tahoma" w:hAnsi="Tahoma" w:cs="Tahoma"/>
          <w:i/>
          <w:sz w:val="16"/>
          <w:szCs w:val="16"/>
        </w:rPr>
      </w:pPr>
      <w:r w:rsidRPr="005F3B95">
        <w:rPr>
          <w:rFonts w:ascii="Tahoma" w:hAnsi="Tahoma" w:cs="Tahoma"/>
          <w:i/>
          <w:sz w:val="16"/>
          <w:szCs w:val="16"/>
        </w:rPr>
        <w:tab/>
        <w:t>La conformidad requiere del informe del funcionario responsable del área usuaria, quien deberá verificar, dependiendo de la naturaleza de la prestación, la calidad, cantidad y cumplimiento de las condiciones contractuales, debiendo realizar las pruebas que fueran necesarias.</w:t>
      </w:r>
    </w:p>
    <w:p w:rsidR="00696884" w:rsidRPr="005F3B95" w:rsidRDefault="00696884" w:rsidP="00696884">
      <w:pPr>
        <w:pStyle w:val="Sinespaciado"/>
        <w:jc w:val="both"/>
        <w:rPr>
          <w:rFonts w:ascii="Tahoma" w:hAnsi="Tahoma" w:cs="Tahoma"/>
          <w:i/>
          <w:sz w:val="16"/>
          <w:szCs w:val="16"/>
        </w:rPr>
      </w:pPr>
      <w:r w:rsidRPr="005F3B95">
        <w:rPr>
          <w:rFonts w:ascii="Tahoma" w:hAnsi="Tahoma" w:cs="Tahoma"/>
          <w:i/>
          <w:sz w:val="16"/>
          <w:szCs w:val="16"/>
        </w:rPr>
        <w:tab/>
        <w:t>Tratándose de órdenes de compra o de servicio, la conformidad puede consignarse en dicho documento.</w:t>
      </w:r>
    </w:p>
    <w:p w:rsidR="00696884" w:rsidRPr="005F3B95" w:rsidRDefault="00696884" w:rsidP="00696884">
      <w:pPr>
        <w:pStyle w:val="Sinespaciado"/>
        <w:jc w:val="both"/>
        <w:rPr>
          <w:rFonts w:ascii="Tahoma" w:hAnsi="Tahoma" w:cs="Tahoma"/>
          <w:i/>
          <w:sz w:val="16"/>
          <w:szCs w:val="16"/>
        </w:rPr>
      </w:pPr>
      <w:r w:rsidRPr="005F3B95">
        <w:rPr>
          <w:rFonts w:ascii="Tahoma" w:hAnsi="Tahoma" w:cs="Tahoma"/>
          <w:i/>
          <w:sz w:val="16"/>
          <w:szCs w:val="16"/>
        </w:rPr>
        <w:tab/>
        <w:t>De existir observaciones se consignarán en el Acta respectiva, indicándose claramente el sentido de éstas, dándose al contratista un plazo prudencial para su subsanación, en función a la complejidad del bien o servicio. Dicho plazo no podrá ser menor de dos (2) ni mayor de diez (10) días.</w:t>
      </w:r>
    </w:p>
    <w:p w:rsidR="00696884" w:rsidRPr="005F3B95" w:rsidRDefault="00696884" w:rsidP="00696884">
      <w:pPr>
        <w:pStyle w:val="Sinespaciado"/>
        <w:jc w:val="both"/>
        <w:rPr>
          <w:rFonts w:ascii="Tahoma" w:hAnsi="Tahoma" w:cs="Tahoma"/>
          <w:i/>
          <w:sz w:val="16"/>
          <w:szCs w:val="16"/>
        </w:rPr>
      </w:pPr>
      <w:r w:rsidRPr="005F3B95">
        <w:rPr>
          <w:rFonts w:ascii="Tahoma" w:hAnsi="Tahoma" w:cs="Tahoma"/>
          <w:i/>
          <w:sz w:val="16"/>
          <w:szCs w:val="16"/>
        </w:rPr>
        <w:tab/>
        <w:t>Si pese al plazo otorgado, el contratista no cumpliese a cabalidad con la subsanación, la Entidad podrá resolver el contrato, sin perjuicio de aplicar las penalidades que correspondan.</w:t>
      </w:r>
    </w:p>
    <w:p w:rsidR="00696884" w:rsidRDefault="00696884" w:rsidP="00696884">
      <w:pPr>
        <w:pStyle w:val="Sinespaciado"/>
        <w:jc w:val="both"/>
      </w:pPr>
      <w:r w:rsidRPr="005F3B95">
        <w:rPr>
          <w:rFonts w:ascii="Tahoma" w:hAnsi="Tahoma" w:cs="Tahoma"/>
          <w:i/>
          <w:sz w:val="16"/>
          <w:szCs w:val="16"/>
        </w:rPr>
        <w:tab/>
      </w:r>
      <w:r w:rsidRPr="005F3B95">
        <w:rPr>
          <w:rFonts w:ascii="Tahoma" w:hAnsi="Tahoma" w:cs="Tahoma"/>
          <w:b/>
          <w:i/>
          <w:sz w:val="16"/>
          <w:szCs w:val="16"/>
        </w:rPr>
        <w:t>La recepción conforme de la Entidad no enerva su derecho a reclamar posteriormente por defectos o vicios ocultos.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480" w:rsidRDefault="00396480" w:rsidP="00396480">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396480" w:rsidRDefault="00396480" w:rsidP="00396480">
    <w:pPr>
      <w:pStyle w:val="Encabezado"/>
      <w:rPr>
        <w:noProof/>
      </w:rPr>
    </w:pPr>
  </w:p>
  <w:p w:rsidR="00396480" w:rsidRDefault="00396480" w:rsidP="00396480">
    <w:pPr>
      <w:pStyle w:val="Encabezado"/>
      <w:jc w:val="center"/>
      <w:rPr>
        <w:rFonts w:ascii="Monotype Corsiva" w:hAnsi="Monotype Corsiva"/>
        <w:b/>
        <w:sz w:val="44"/>
        <w:szCs w:val="44"/>
      </w:rPr>
    </w:pPr>
  </w:p>
  <w:p w:rsidR="00396480" w:rsidRDefault="00396480" w:rsidP="00396480">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1428-2011-TC-S1</w:t>
    </w:r>
  </w:p>
  <w:p w:rsidR="00396480" w:rsidRDefault="0039648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4D45921"/>
    <w:multiLevelType w:val="hybridMultilevel"/>
    <w:tmpl w:val="BF2EF9B2"/>
    <w:lvl w:ilvl="0" w:tplc="C3401FD4">
      <w:start w:val="1"/>
      <w:numFmt w:val="decimal"/>
      <w:lvlText w:val="%1."/>
      <w:lvlJc w:val="left"/>
      <w:pPr>
        <w:tabs>
          <w:tab w:val="num" w:pos="1068"/>
        </w:tabs>
        <w:ind w:left="1068" w:hanging="360"/>
      </w:pPr>
      <w:rPr>
        <w:b/>
        <w:i w:val="0"/>
      </w:rPr>
    </w:lvl>
    <w:lvl w:ilvl="1" w:tplc="33EE8310">
      <w:start w:val="3"/>
      <w:numFmt w:val="bullet"/>
      <w:lvlText w:val=""/>
      <w:lvlJc w:val="left"/>
      <w:pPr>
        <w:tabs>
          <w:tab w:val="num" w:pos="1788"/>
        </w:tabs>
        <w:ind w:left="1788" w:hanging="360"/>
      </w:pPr>
      <w:rPr>
        <w:rFonts w:ascii="Symbol" w:eastAsia="Times New Roman" w:hAnsi="Symbol" w:cs="Tahoma"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17321DCF"/>
    <w:multiLevelType w:val="hybridMultilevel"/>
    <w:tmpl w:val="8A08DEA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18B0500E"/>
    <w:multiLevelType w:val="hybridMultilevel"/>
    <w:tmpl w:val="620A99D2"/>
    <w:lvl w:ilvl="0" w:tplc="9796E060">
      <w:start w:val="1"/>
      <w:numFmt w:val="decimal"/>
      <w:lvlText w:val="%1."/>
      <w:lvlJc w:val="left"/>
      <w:pPr>
        <w:ind w:left="644" w:hanging="360"/>
      </w:pPr>
      <w:rPr>
        <w:rFonts w:ascii="Tahoma" w:hAnsi="Tahoma" w:cs="Tahoma" w:hint="default"/>
        <w:b/>
        <w:i w:val="0"/>
        <w:color w:val="auto"/>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40885B26"/>
    <w:multiLevelType w:val="hybridMultilevel"/>
    <w:tmpl w:val="F65E3E8C"/>
    <w:lvl w:ilvl="0" w:tplc="0C0A001B">
      <w:start w:val="1"/>
      <w:numFmt w:val="lowerRoman"/>
      <w:lvlText w:val="%1."/>
      <w:lvlJc w:val="righ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nsid w:val="69ED0903"/>
    <w:multiLevelType w:val="hybridMultilevel"/>
    <w:tmpl w:val="6884FBE4"/>
    <w:lvl w:ilvl="0" w:tplc="1E064228">
      <w:start w:val="1"/>
      <w:numFmt w:val="decimal"/>
      <w:lvlText w:val="%1."/>
      <w:lvlJc w:val="left"/>
      <w:pPr>
        <w:ind w:left="720" w:hanging="360"/>
      </w:pPr>
      <w:rPr>
        <w:rFonts w:hint="default"/>
        <w:b/>
        <w:i w:val="0"/>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776C2DBD"/>
    <w:multiLevelType w:val="hybridMultilevel"/>
    <w:tmpl w:val="BD3C2554"/>
    <w:lvl w:ilvl="0" w:tplc="67A6AEA4">
      <w:start w:val="1"/>
      <w:numFmt w:val="decimal"/>
      <w:lvlText w:val="%1."/>
      <w:lvlJc w:val="left"/>
      <w:pPr>
        <w:ind w:left="720" w:hanging="360"/>
      </w:pPr>
      <w:rPr>
        <w:rFonts w:hint="default"/>
        <w:b/>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7EC759A6"/>
    <w:multiLevelType w:val="hybridMultilevel"/>
    <w:tmpl w:val="56B019D4"/>
    <w:lvl w:ilvl="0" w:tplc="5928D88A">
      <w:start w:val="1"/>
      <w:numFmt w:val="decimal"/>
      <w:lvlText w:val="%1."/>
      <w:lvlJc w:val="left"/>
      <w:pPr>
        <w:tabs>
          <w:tab w:val="num" w:pos="360"/>
        </w:tabs>
        <w:ind w:left="360" w:hanging="360"/>
      </w:pPr>
      <w:rPr>
        <w:rFonts w:ascii="Tahoma" w:hAnsi="Tahoma" w:cs="Tahoma" w:hint="default"/>
        <w:b/>
        <w:color w:val="auto"/>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7"/>
  </w:num>
  <w:num w:numId="2">
    <w:abstractNumId w:val="2"/>
  </w:num>
  <w:num w:numId="3">
    <w:abstractNumId w:val="1"/>
  </w:num>
  <w:num w:numId="4">
    <w:abstractNumId w:val="6"/>
  </w:num>
  <w:num w:numId="5">
    <w:abstractNumId w:val="0"/>
  </w:num>
  <w:num w:numId="6">
    <w:abstractNumId w:val="3"/>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696884"/>
    <w:rsid w:val="00006FBF"/>
    <w:rsid w:val="00177349"/>
    <w:rsid w:val="00396480"/>
    <w:rsid w:val="005F0E2E"/>
    <w:rsid w:val="0060035C"/>
    <w:rsid w:val="006403C5"/>
    <w:rsid w:val="00696884"/>
    <w:rsid w:val="009042C5"/>
    <w:rsid w:val="00945504"/>
    <w:rsid w:val="009A147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884"/>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696884"/>
    <w:pPr>
      <w:spacing w:after="120"/>
    </w:pPr>
    <w:rPr>
      <w:sz w:val="16"/>
      <w:szCs w:val="16"/>
      <w:lang w:val="es-PE"/>
    </w:rPr>
  </w:style>
  <w:style w:type="character" w:customStyle="1" w:styleId="Textoindependiente3Car">
    <w:name w:val="Texto independiente 3 Car"/>
    <w:basedOn w:val="Fuentedeprrafopredeter"/>
    <w:link w:val="Textoindependiente3"/>
    <w:rsid w:val="00696884"/>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696884"/>
    <w:pPr>
      <w:jc w:val="both"/>
    </w:pPr>
    <w:rPr>
      <w:rFonts w:ascii="Tahoma" w:hAnsi="Tahoma"/>
      <w:sz w:val="22"/>
      <w:szCs w:val="20"/>
    </w:rPr>
  </w:style>
  <w:style w:type="paragraph" w:styleId="Prrafodelista">
    <w:name w:val="List Paragraph"/>
    <w:basedOn w:val="Normal"/>
    <w:uiPriority w:val="34"/>
    <w:qFormat/>
    <w:rsid w:val="00696884"/>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696884"/>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696884"/>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696884"/>
    <w:rPr>
      <w:rFonts w:cs="Times New Roman"/>
      <w:vertAlign w:val="superscript"/>
    </w:rPr>
  </w:style>
  <w:style w:type="paragraph" w:styleId="Piedepgina">
    <w:name w:val="footer"/>
    <w:basedOn w:val="Normal"/>
    <w:link w:val="PiedepginaCar"/>
    <w:uiPriority w:val="99"/>
    <w:unhideWhenUsed/>
    <w:rsid w:val="00696884"/>
    <w:pPr>
      <w:tabs>
        <w:tab w:val="center" w:pos="4252"/>
        <w:tab w:val="right" w:pos="8504"/>
      </w:tabs>
    </w:pPr>
  </w:style>
  <w:style w:type="character" w:customStyle="1" w:styleId="PiedepginaCar">
    <w:name w:val="Pie de página Car"/>
    <w:basedOn w:val="Fuentedeprrafopredeter"/>
    <w:link w:val="Piedepgina"/>
    <w:uiPriority w:val="99"/>
    <w:rsid w:val="00696884"/>
    <w:rPr>
      <w:rFonts w:ascii="Times New Roman" w:eastAsia="Times New Roman" w:hAnsi="Times New Roman" w:cs="Times New Roman"/>
      <w:sz w:val="24"/>
      <w:szCs w:val="24"/>
      <w:lang w:eastAsia="es-ES"/>
    </w:rPr>
  </w:style>
  <w:style w:type="paragraph" w:styleId="Sinespaciado">
    <w:name w:val="No Spacing"/>
    <w:uiPriority w:val="1"/>
    <w:qFormat/>
    <w:rsid w:val="00696884"/>
    <w:pPr>
      <w:spacing w:after="0" w:line="240" w:lineRule="auto"/>
    </w:pPr>
    <w:rPr>
      <w:rFonts w:ascii="Calibri" w:eastAsia="Calibri" w:hAnsi="Calibri" w:cs="Times New Roman"/>
    </w:rPr>
  </w:style>
  <w:style w:type="paragraph" w:styleId="Encabezado">
    <w:name w:val="header"/>
    <w:aliases w:val="maria,h"/>
    <w:basedOn w:val="Normal"/>
    <w:link w:val="EncabezadoCar"/>
    <w:uiPriority w:val="99"/>
    <w:semiHidden/>
    <w:unhideWhenUsed/>
    <w:rsid w:val="00396480"/>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396480"/>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23123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1788</Words>
  <Characters>9840</Characters>
  <Application>Microsoft Office Word</Application>
  <DocSecurity>0</DocSecurity>
  <Lines>82</Lines>
  <Paragraphs>23</Paragraphs>
  <ScaleCrop>false</ScaleCrop>
  <Company/>
  <LinksUpToDate>false</LinksUpToDate>
  <CharactersWithSpaces>11605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4</cp:revision>
  <cp:lastPrinted>2011-08-17T22:04:00Z</cp:lastPrinted>
  <dcterms:created xsi:type="dcterms:W3CDTF">2011-08-17T21:56:00Z</dcterms:created>
  <dcterms:modified xsi:type="dcterms:W3CDTF">2011-09-09T22:13:00Z</dcterms:modified>
</cp:coreProperties>
</file>